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gnrc20260915_8k.htm"/>
      <w:bookmarkStart w:id="1" w:name="ksgnrc20260915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CURRENT REPORT</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Pursuant to Section</w:t>
      </w:r>
      <w:r>
        <w:rPr>
          <w:rFonts w:ascii="Times New Roman" w:hAnsi="Times New Roman"/>
          <w:caps w:val="false"/>
          <w:smallCaps w:val="false"/>
          <w:sz w:val="24"/>
        </w:rPr>
        <w:t> </w:t>
      </w:r>
      <w:r>
        <w:rPr>
          <w:rFonts w:ascii="Times New Roman" w:hAnsi="Times New Roman"/>
          <w:b/>
          <w:caps w:val="false"/>
          <w:smallCaps w:val="false"/>
          <w:sz w:val="24"/>
        </w:rPr>
        <w:t>13 or 15(d)</w:t>
      </w:r>
      <w:r>
        <w:rPr>
          <w:rFonts w:ascii="Times New Roman" w:hAnsi="Times New Roman"/>
          <w:caps w:val="false"/>
          <w:smallCaps w:val="false"/>
          <w:sz w:val="24"/>
        </w:rPr>
        <w:t> </w:t>
      </w:r>
      <w:r>
        <w:rPr>
          <w:rFonts w:ascii="Times New Roman" w:hAnsi="Times New Roman"/>
          <w:b/>
          <w:caps w:val="false"/>
          <w:smallCaps w:val="false"/>
          <w:sz w:val="24"/>
        </w:rPr>
        <w:t>of The Securities Exchange Act of 1934</w:t>
      </w:r>
      <w:r>
        <w:rPr>
          <w:rFonts w:ascii="Times New Roman" w:hAnsi="Times New Roman"/>
          <w:caps w:val="false"/>
          <w:smallCaps w:val="false"/>
          <w:sz w:val="24"/>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September 16,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Generac Holdings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001-34627</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20-5654756</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200"/>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S45 W29290 Hwy 59</w:t>
            </w:r>
          </w:p>
        </w:tc>
        <w:tc>
          <w:tcPr>
            <w:tcW w:w="905" w:type="dxa"/>
            <w:tcBorders/>
            <w:vAlign w:val="center"/>
          </w:tcPr>
          <w:p>
            <w:pPr>
              <w:pStyle w:val="TableContents"/>
              <w:bidi w:val="0"/>
              <w:spacing w:before="0" w:after="0"/>
              <w:ind w:left="0" w:right="0" w:hanging="0"/>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Waukesha, Wisconsin</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53189</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(262) 544-4811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28" w:type="dxa"/>
          <w:left w:w="28" w:type="dxa"/>
          <w:bottom w:w="28" w:type="dxa"/>
          <w:right w:w="0" w:type="dxa"/>
        </w:tblCellMar>
      </w:tblPr>
      <w:tblGrid>
        <w:gridCol w:w="2720"/>
        <w:gridCol w:w="1535"/>
        <w:gridCol w:w="3575"/>
      </w:tblGrid>
      <w:tr>
        <w:trPr/>
        <w:tc>
          <w:tcPr>
            <w:tcW w:w="27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7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GNRC</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1.01</w:t>
      </w:r>
      <w:r>
        <w:rPr>
          <w:rFonts w:ascii="Times New Roman" w:hAnsi="Times New Roman"/>
          <w:caps w:val="false"/>
          <w:smallCaps w:val="false"/>
          <w:sz w:val="20"/>
        </w:rPr>
        <w:t xml:space="preserve"> </w:t>
      </w:r>
      <w:r>
        <w:rPr>
          <w:rFonts w:ascii="Times New Roman" w:hAnsi="Times New Roman"/>
          <w:b/>
          <w:caps w:val="false"/>
          <w:smallCaps w:val="false"/>
          <w:sz w:val="20"/>
        </w:rPr>
        <w:t>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16, 2026, Generac Holdings Inc. (the “Company”) and Amazon.com, Inc. (“Amazon”) entered into a Transaction Agreement (the “Transaction Agreement”), under which the Company issued to Amazon.com NV Investment Holdings LLC, a wholly-owned subsidiary of Amazon (“Holdings”), a warrant (the “Warrant”) to acquire up to 1,693,745 shares of common stock of the Company (the “Warrant Shares”) at an exercise price of $200.9266 per share. 307,954 Warrant Shares vested immediately with the remaining balance vesting over the term of the Warrant in multiple tranches contingent upon aggregate gross payments, net of certain offsets, received by the Company and its global affiliates from or on behalf of Amazon and its affiliates for backup power generators for Amazon data centers, up to a total of $8 billion. On the date of issuance, the Company and Amazon executed a long-term supply agreement. Initial deliveries of backup generators are expected to total $2.4 billion in 2027 and 2028. Subject to vesting and certain conditions in the Warrant and the Transaction Agreement, the Warrant may be exercised, in whole or in part, through either a cash exercise or a cashless exercise at the election of Holdings on or before September 16, 2033. The exercise price and the number of Warrant Shares are subject to anti-dilution adjustments. The Company has granted registration rights with respect to the Warrant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 was issued, and the Warrant Shares are expected to be issued, in reliance on the exemption from registration provided by Section 4(a)(2) of the Securities Act of 1933, as amended, and rules and regulations of the U.S.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summaries of the Warrant and the Transaction Agreement are qualified in their entirety by reference to the Warrant, which is filed as Exhibit 4.1 hereto, and the Transaction Agreement, which is filed as Exhibit 10.1 hereto, each of which is incorporated by reference into this Item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3.02 Unregistered Sales of Equity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under Item 1.01 of this Current Report on Form 8-K with respect to the issuance of the Warrant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8"/>
        <w:gridCol w:w="9057"/>
      </w:tblGrid>
      <w:tr>
        <w:trPr/>
        <w:tc>
          <w:tcPr>
            <w:tcW w:w="1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905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1148" w:type="dxa"/>
            <w:tcBorders/>
            <w:vAlign w:val="center"/>
          </w:tcPr>
          <w:p>
            <w:pPr>
              <w:pStyle w:val="TableContents"/>
              <w:bidi w:val="0"/>
              <w:spacing w:before="0" w:after="0"/>
              <w:ind w:left="0" w:right="0" w:hanging="0"/>
              <w:jc w:val="left"/>
              <w:rPr/>
            </w:pPr>
            <w:r>
              <w:rPr/>
              <w:t> </w:t>
            </w:r>
          </w:p>
        </w:tc>
        <w:tc>
          <w:tcPr>
            <w:tcW w:w="9057" w:type="dxa"/>
            <w:tcBorders/>
            <w:vAlign w:val="center"/>
          </w:tcPr>
          <w:p>
            <w:pPr>
              <w:pStyle w:val="TableContents"/>
              <w:bidi w:val="0"/>
              <w:spacing w:before="0" w:after="0"/>
              <w:ind w:left="0" w:right="0" w:hanging="0"/>
              <w:jc w:val="left"/>
              <w:rPr/>
            </w:pPr>
            <w:r>
              <w:rPr/>
              <w:t> </w:t>
            </w:r>
          </w:p>
        </w:tc>
      </w:tr>
      <w:tr>
        <w:trPr/>
        <w:tc>
          <w:tcPr>
            <w:tcW w:w="1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057" w:type="dxa"/>
            <w:tcBorders/>
            <w:vAlign w:val="center"/>
          </w:tcPr>
          <w:p>
            <w:pPr>
              <w:pStyle w:val="TableContents"/>
              <w:bidi w:val="0"/>
              <w:spacing w:before="0" w:after="0"/>
              <w:ind w:left="0" w:right="0" w:hanging="0"/>
              <w:jc w:val="left"/>
              <w:rPr/>
            </w:pPr>
            <w:hyperlink w:anchor="ex_1016888.htm">
              <w:r>
                <w:rPr>
                  <w:rStyle w:val="InternetLink"/>
                  <w:rFonts w:ascii="Times New Roman" w:hAnsi="Times New Roman"/>
                  <w:caps w:val="false"/>
                  <w:smallCaps w:val="false"/>
                  <w:sz w:val="20"/>
                </w:rPr>
                <w:t>Warrant to Purchase Common Stock, dated as of September 16, 2026, by and between Generac Holdings Inc. and Amazon.com NV Investment Holdings LLC.</w:t>
              </w:r>
            </w:hyperlink>
          </w:p>
        </w:tc>
      </w:tr>
      <w:tr>
        <w:trPr/>
        <w:tc>
          <w:tcPr>
            <w:tcW w:w="1148" w:type="dxa"/>
            <w:tcBorders/>
            <w:vAlign w:val="center"/>
          </w:tcPr>
          <w:p>
            <w:pPr>
              <w:pStyle w:val="TableContents"/>
              <w:bidi w:val="0"/>
              <w:spacing w:before="0" w:after="0"/>
              <w:ind w:left="0" w:right="0" w:hanging="0"/>
              <w:jc w:val="left"/>
              <w:rPr/>
            </w:pPr>
            <w:r>
              <w:rPr/>
              <w:t> </w:t>
            </w:r>
          </w:p>
        </w:tc>
        <w:tc>
          <w:tcPr>
            <w:tcW w:w="9057" w:type="dxa"/>
            <w:tcBorders/>
            <w:vAlign w:val="center"/>
          </w:tcPr>
          <w:p>
            <w:pPr>
              <w:pStyle w:val="TableContents"/>
              <w:bidi w:val="0"/>
              <w:spacing w:before="0" w:after="0"/>
              <w:ind w:left="0" w:right="0" w:hanging="0"/>
              <w:jc w:val="left"/>
              <w:rPr/>
            </w:pPr>
            <w:r>
              <w:rPr/>
              <w:t> </w:t>
            </w:r>
          </w:p>
        </w:tc>
      </w:tr>
      <w:tr>
        <w:trPr/>
        <w:tc>
          <w:tcPr>
            <w:tcW w:w="1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057" w:type="dxa"/>
            <w:tcBorders/>
            <w:vAlign w:val="center"/>
          </w:tcPr>
          <w:p>
            <w:pPr>
              <w:pStyle w:val="TableContents"/>
              <w:bidi w:val="0"/>
              <w:spacing w:before="0" w:after="0"/>
              <w:ind w:left="0" w:right="0" w:hanging="0"/>
              <w:jc w:val="left"/>
              <w:rPr/>
            </w:pPr>
            <w:hyperlink w:anchor="ex_1016889.htm">
              <w:r>
                <w:rPr>
                  <w:rStyle w:val="InternetLink"/>
                  <w:rFonts w:ascii="Times New Roman" w:hAnsi="Times New Roman"/>
                  <w:caps w:val="false"/>
                  <w:smallCaps w:val="false"/>
                  <w:sz w:val="20"/>
                </w:rPr>
                <w:t>Transaction Agreement, dated as of September 16, 2026, by and between Generac Holdings Inc. and Amazon.com, Inc.</w:t>
              </w:r>
            </w:hyperlink>
          </w:p>
        </w:tc>
      </w:tr>
      <w:tr>
        <w:trPr/>
        <w:tc>
          <w:tcPr>
            <w:tcW w:w="1148" w:type="dxa"/>
            <w:tcBorders/>
            <w:vAlign w:val="center"/>
          </w:tcPr>
          <w:p>
            <w:pPr>
              <w:pStyle w:val="TableContents"/>
              <w:bidi w:val="0"/>
              <w:spacing w:before="0" w:after="0"/>
              <w:ind w:left="0" w:right="0" w:hanging="0"/>
              <w:jc w:val="left"/>
              <w:rPr/>
            </w:pPr>
            <w:r>
              <w:rPr/>
              <w:t> </w:t>
            </w:r>
          </w:p>
        </w:tc>
        <w:tc>
          <w:tcPr>
            <w:tcW w:w="9057" w:type="dxa"/>
            <w:tcBorders/>
            <w:vAlign w:val="center"/>
          </w:tcPr>
          <w:p>
            <w:pPr>
              <w:pStyle w:val="TableContents"/>
              <w:bidi w:val="0"/>
              <w:spacing w:before="0" w:after="0"/>
              <w:ind w:left="0" w:right="0" w:hanging="0"/>
              <w:jc w:val="left"/>
              <w:rPr/>
            </w:pPr>
            <w:r>
              <w:rPr/>
              <w:t> </w:t>
            </w:r>
          </w:p>
        </w:tc>
      </w:tr>
      <w:tr>
        <w:trPr/>
        <w:tc>
          <w:tcPr>
            <w:tcW w:w="1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0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r>
        <w:trPr/>
        <w:tc>
          <w:tcPr>
            <w:tcW w:w="10205" w:type="dxa"/>
            <w:gridSpan w:val="2"/>
            <w:tcBorders/>
            <w:vAlign w:val="center"/>
          </w:tcPr>
          <w:p>
            <w:pPr>
              <w:pStyle w:val="TableContents"/>
              <w:bidi w:val="0"/>
              <w:spacing w:before="0" w:after="0"/>
              <w:ind w:left="0" w:right="0" w:hanging="0"/>
              <w:jc w:val="left"/>
              <w:rPr/>
            </w:pPr>
            <w:r>
              <w:rPr/>
              <w:t> </w:t>
            </w:r>
          </w:p>
        </w:tc>
      </w:tr>
      <w:tr>
        <w:trPr/>
        <w:tc>
          <w:tcPr>
            <w:tcW w:w="1020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portions of this document have been redacted in accordance with Item 601(b)(10)(iv) of Regulation S-K. The Company agrees to promptly furnish to the SEC an unredacted copy of the document upon request of the SEC.</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1640"/>
        <w:gridCol w:w="320"/>
        <w:gridCol w:w="2810"/>
        <w:gridCol w:w="60"/>
      </w:tblGrid>
      <w:tr>
        <w:trPr/>
        <w:tc>
          <w:tcPr>
            <w:tcW w:w="1640" w:type="dxa"/>
            <w:tcBorders/>
            <w:vAlign w:val="center"/>
          </w:tcPr>
          <w:p>
            <w:pPr>
              <w:pStyle w:val="TableContents"/>
              <w:bidi w:val="0"/>
              <w:spacing w:before="0" w:after="0"/>
              <w:ind w:left="240" w:right="0" w:hanging="240"/>
              <w:jc w:val="both"/>
              <w:rPr>
                <w:rFonts w:ascii="Times New Roman" w:hAnsi="Times New Roman"/>
                <w:caps w:val="false"/>
                <w:smallCaps w:val="false"/>
                <w:sz w:val="20"/>
              </w:rPr>
            </w:pPr>
            <w:r>
              <w:rPr>
                <w:rFonts w:ascii="Times New Roman" w:hAnsi="Times New Roman"/>
                <w:caps w:val="false"/>
                <w:smallCaps w:val="false"/>
                <w:sz w:val="20"/>
              </w:rPr>
              <w:t>September 16, 2026</w:t>
            </w:r>
          </w:p>
        </w:tc>
        <w:tc>
          <w:tcPr>
            <w:tcW w:w="320" w:type="dxa"/>
            <w:tcBorders/>
            <w:vAlign w:val="center"/>
          </w:tcPr>
          <w:p>
            <w:pPr>
              <w:pStyle w:val="TableContents"/>
              <w:bidi w:val="0"/>
              <w:spacing w:before="0" w:after="0"/>
              <w:ind w:left="0" w:right="0" w:hanging="0"/>
              <w:jc w:val="left"/>
              <w:rPr/>
            </w:pPr>
            <w:r>
              <w:rPr/>
              <w:t> </w:t>
            </w:r>
          </w:p>
        </w:tc>
        <w:tc>
          <w:tcPr>
            <w:tcW w:w="28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GENERAC HOLDINGS INC.</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130"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8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Raj Kanuru</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8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Raj Kanuru</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8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EVP, General Counsel &amp; Secretary</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3</w:t>
      </w:r>
    </w:p>
    <w:p>
      <w:pPr>
        <w:pStyle w:val="TextBody"/>
        <w:bidi w:val="0"/>
        <w:spacing w:before="0" w:after="0"/>
        <w:ind w:left="0" w:right="0" w:hanging="0"/>
        <w:jc w:val="right"/>
        <w:rPr>
          <w:rFonts w:ascii="Times New Roman;Times;serif" w:hAnsi="Times New Roman;Times;serif"/>
          <w:b/>
          <w:sz w:val="20"/>
        </w:rPr>
      </w:pPr>
      <w:bookmarkStart w:id="2" w:name="ex_1016888.htm"/>
      <w:bookmarkStart w:id="3" w:name="ksex_1016888"/>
      <w:bookmarkEnd w:id="2"/>
      <w:bookmarkEnd w:id="3"/>
      <w:r>
        <w:rPr>
          <w:rFonts w:ascii="Times New Roman;Times;serif" w:hAnsi="Times New Roman;Times;serif"/>
          <w:b/>
          <w:sz w:val="20"/>
        </w:rPr>
        <w:t>Exhibit 4.1</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identified information in this document has been omitted because it is both (i) not material and (ii) is of a type that is treated as private and confidential, and has been marked with “[***]” to indicate where omissions have been made.</w:t>
      </w:r>
      <w:r>
        <w:rPr>
          <w:rFonts w:ascii="Times New Roman" w:hAnsi="Times New Roman"/>
          <w:caps w:val="false"/>
          <w:smallCaps w:val="false"/>
          <w:sz w:val="20"/>
        </w:rPr>
        <w:t xml:space="preserve"> </w:t>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WARRANT TO PURCHASE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SECURITIES REPRESENTED BY THIS INSTRUMENT HAVE NOT BEEN REGISTERED UNDER THE SECURITIES ACT OF 1933, AS AMENDED, OR THE SECURITIES LAWS OF ANY STATE AND MAY NOT BE TRANSFERRED, SOLD, OR OTHERWISE DISPOSED OF EXCEPT IN CONNECTION WITH AN EFFECTIVE REGISTRATION STATEMENT UNDER SUCH ACT AND APPLICABLE STATE SECURITIES LAWS OR UNDER AN EXEMPTION FROM REGISTRATION UNDER SUCH ACT OR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INSTRUMENT IS ISSUED IN CONNECTION WITH AND SUBJECT TO THE RESTRICTIONS ON TRANSFER AND OTHER PROVISIONS OF A TRANSACTION AGREEMENT, DATED AS OF SEPTEMBER 16, 2026, BY AND BETWEEN THE ISSUER OF THESE SECURITIES AND AMAZON.COM, INC., A DELAWARE CORPORATION, A COPY OF WHICH IS ON FILE WITH THE ISSUER. THE SECURITIES REPRESENTED BY THIS INSTRUMENT MAY NOT BE SOLD OR OTHERWISE TRANSFERRED EXCEPT IN COMPLIANCE WITH SAID AGREEMENT. ANY SALE OR OTHER TRANSFER NOT IN COMPLIANCE WITH SAID AGREEMENT WILL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WARRANT</w:t>
      </w:r>
      <w:r>
        <w:rPr>
          <w:rFonts w:ascii="Times New Roman" w:hAnsi="Times New Roman"/>
          <w:caps w:val="false"/>
          <w:smallCaps w:val="false"/>
          <w:sz w:val="20"/>
        </w:rPr>
        <w:t xml:space="preserve"> </w:t>
        <w:br/>
      </w:r>
      <w:r>
        <w:rPr>
          <w:rFonts w:ascii="Times New Roman" w:hAnsi="Times New Roman"/>
          <w:b/>
          <w:caps w:val="false"/>
          <w:smallCaps w:val="false"/>
          <w:sz w:val="20"/>
        </w:rPr>
        <w:t>to purchase</w:t>
      </w:r>
      <w:r>
        <w:rPr>
          <w:rFonts w:ascii="Times New Roman" w:hAnsi="Times New Roman"/>
          <w:caps w:val="false"/>
          <w:smallCaps w:val="false"/>
          <w:sz w:val="20"/>
        </w:rPr>
        <w:t xml:space="preserve"> </w:t>
        <w:br/>
      </w:r>
      <w:r>
        <w:rPr>
          <w:rFonts w:ascii="Times New Roman" w:hAnsi="Times New Roman"/>
          <w:b/>
          <w:caps w:val="false"/>
          <w:smallCaps w:val="false"/>
          <w:sz w:val="20"/>
        </w:rPr>
        <w:t>1,693,745</w:t>
      </w:r>
      <w:r>
        <w:rPr>
          <w:rFonts w:ascii="Times New Roman" w:hAnsi="Times New Roman"/>
          <w:caps w:val="false"/>
          <w:smallCaps w:val="false"/>
          <w:sz w:val="20"/>
        </w:rPr>
        <w:t xml:space="preserve"> </w:t>
        <w:br/>
      </w:r>
      <w:r>
        <w:rPr>
          <w:rFonts w:ascii="Times New Roman" w:hAnsi="Times New Roman"/>
          <w:b/>
          <w:caps w:val="false"/>
          <w:smallCaps w:val="false"/>
          <w:sz w:val="20"/>
        </w:rPr>
        <w:t>Shares of Common Stock of </w:t>
      </w:r>
      <w:r>
        <w:rPr>
          <w:rFonts w:ascii="Times New Roman" w:hAnsi="Times New Roman"/>
          <w:caps w:val="false"/>
          <w:smallCaps w:val="false"/>
          <w:sz w:val="20"/>
        </w:rPr>
        <w:t xml:space="preserve"> </w:t>
        <w:br/>
      </w:r>
      <w:r>
        <w:rPr>
          <w:rFonts w:ascii="Times New Roman" w:hAnsi="Times New Roman"/>
          <w:b/>
          <w:caps w:val="false"/>
          <w:smallCaps w:val="false"/>
          <w:sz w:val="20"/>
        </w:rPr>
        <w:t>Generac Holdings Inc.</w:t>
      </w:r>
      <w:r>
        <w:rPr>
          <w:rFonts w:ascii="Times New Roman" w:hAnsi="Times New Roman"/>
          <w:caps w:val="false"/>
          <w:smallCaps w:val="false"/>
          <w:sz w:val="20"/>
        </w:rPr>
        <w:t xml:space="preserve"> </w:t>
        <w:br/>
      </w:r>
      <w:r>
        <w:rPr>
          <w:rFonts w:ascii="Times New Roman" w:hAnsi="Times New Roman"/>
          <w:b/>
          <w:caps w:val="false"/>
          <w:smallCaps w:val="false"/>
          <w:sz w:val="20"/>
        </w:rPr>
        <w:t>a Delaware Corporation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Issue Date: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Number of Warrant Shares; Exercise Price</w:t>
      </w:r>
      <w:r>
        <w:rPr>
          <w:rFonts w:ascii="Times New Roman" w:hAnsi="Times New Roman"/>
          <w:caps w:val="false"/>
          <w:smallCaps w:val="false"/>
          <w:sz w:val="20"/>
        </w:rPr>
        <w:t>. This certifies that, for value received, Warrantholder or its permitted assigns or transferees is entitled, upon the terms hereinafter set forth, to acquire from the Company, in whole or in part, up to a maximum aggregate of 1,693,745 fully paid and nonassessable shares of Common Stock (the “</w:t>
      </w:r>
      <w:r>
        <w:rPr>
          <w:rFonts w:ascii="Times New Roman" w:hAnsi="Times New Roman"/>
          <w:caps w:val="false"/>
          <w:smallCaps w:val="false"/>
          <w:sz w:val="20"/>
          <w:u w:val="single"/>
        </w:rPr>
        <w:t>Warrant Shares</w:t>
      </w:r>
      <w:r>
        <w:rPr>
          <w:rFonts w:ascii="Times New Roman" w:hAnsi="Times New Roman"/>
          <w:caps w:val="false"/>
          <w:smallCaps w:val="false"/>
          <w:sz w:val="20"/>
        </w:rPr>
        <w:t>”), at a purchase price per share of Common Stock equal to $200.9266 (the “</w:t>
      </w:r>
      <w:r>
        <w:rPr>
          <w:rFonts w:ascii="Times New Roman" w:hAnsi="Times New Roman"/>
          <w:caps w:val="false"/>
          <w:smallCaps w:val="false"/>
          <w:sz w:val="20"/>
          <w:u w:val="single"/>
        </w:rPr>
        <w:t>Exercise Price</w:t>
      </w:r>
      <w:r>
        <w:rPr>
          <w:rFonts w:ascii="Times New Roman" w:hAnsi="Times New Roman"/>
          <w:caps w:val="false"/>
          <w:smallCaps w:val="false"/>
          <w:sz w:val="20"/>
        </w:rPr>
        <w:t>”). The Warrant Shares and Exercise Price are subject to adjustment and/or may be supplemented by or converted into other Equity Securities as provided herein, and all references to “Common Stock,” “Warrant Shares,” and “Exercise Price” herein shall be deemed to include any such adjustment, supplement, and/or conversion or series of adjustments, supplements, or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Exercise of Warrant; Term; Other Agreements; Book Entry; Cancellation; Mandatory Exercise Upon Acquisition Transaction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           Promptly following the end of each calendar quarter during which a Vesting Event has occurred (or promptly after a written request by Amazon for a Notice of Vesting Event as of a certain day), the Company shall deliver to Warrantholder a Notice of Vesting Event in the form attached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neither the delivery, nor the failure of the Company to deliver, such Notice of Vesting Event shall affect or impair Warrantholder’s rights or the Company’s obligations hereunder.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(ii)          Subject to (A) </w:t>
      </w:r>
      <w:r>
        <w:rPr>
          <w:rFonts w:ascii="Times New Roman" w:hAnsi="Times New Roman"/>
          <w:caps w:val="false"/>
          <w:smallCaps w:val="false"/>
          <w:sz w:val="20"/>
          <w:u w:val="single"/>
        </w:rPr>
        <w:t>Section ‎1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‎8(iv)</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and (B) compliance with the Antitrust Laws (including with respect to any Warrant Shares issuable from exercise of this Warrant upon a Vesting Event or otherwise), as may be applicable, the right to purchase Warrant Shares represented by this Warrant is exercisable, in whole or in part by Warrantholder, at any time or from time to time, from and after the applicable Vesting Event, but in no event later than 5:00 p.m., Seattle time, on September 16, 2033 (subject to extension in accordance with </w:t>
      </w:r>
      <w:r>
        <w:rPr>
          <w:rFonts w:ascii="Times New Roman" w:hAnsi="Times New Roman"/>
          <w:caps w:val="false"/>
          <w:smallCaps w:val="false"/>
          <w:sz w:val="20"/>
          <w:u w:val="single"/>
        </w:rPr>
        <w:t>Section ‎2(iii)</w:t>
      </w:r>
      <w:r>
        <w:rPr>
          <w:rFonts w:ascii="Times New Roman" w:hAnsi="Times New Roman"/>
          <w:caps w:val="false"/>
          <w:smallCaps w:val="false"/>
          <w:sz w:val="20"/>
        </w:rPr>
        <w:t>, such time as extended if applicable, the “</w:t>
      </w:r>
      <w:r>
        <w:rPr>
          <w:rFonts w:ascii="Times New Roman" w:hAnsi="Times New Roman"/>
          <w:caps w:val="false"/>
          <w:smallCaps w:val="false"/>
          <w:sz w:val="20"/>
          <w:u w:val="single"/>
        </w:rPr>
        <w:t>Expiration Time</w:t>
      </w:r>
      <w:r>
        <w:rPr>
          <w:rFonts w:ascii="Times New Roman" w:hAnsi="Times New Roman"/>
          <w:caps w:val="false"/>
          <w:smallCaps w:val="false"/>
          <w:sz w:val="20"/>
        </w:rPr>
        <w:t>” and such period from and after the applicable Vesting Event through the Expiration Time, the “</w:t>
      </w:r>
      <w:r>
        <w:rPr>
          <w:rFonts w:ascii="Times New Roman" w:hAnsi="Times New Roman"/>
          <w:caps w:val="false"/>
          <w:smallCaps w:val="false"/>
          <w:sz w:val="20"/>
          <w:u w:val="single"/>
        </w:rPr>
        <w:t>Exercise Period</w:t>
      </w:r>
      <w:r>
        <w:rPr>
          <w:rFonts w:ascii="Times New Roman" w:hAnsi="Times New Roman"/>
          <w:caps w:val="false"/>
          <w:smallCaps w:val="false"/>
          <w:sz w:val="20"/>
        </w:rPr>
        <w:t xml:space="preserve">”), by (a) the delivery of the Notice of Exercise, to the Company in accordance with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(or such other office or agency of the Company in the United States as it may designate by notice to Warrantholder in accordance with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hereof) and (b) payment of the Exercise Price for the Warrant Shares thereby purchased by, at the sole election of Warrantholder, either: (i) by wire transfer of immediately available funds to an account designated by the Company (such manner of exercise, a “</w:t>
      </w:r>
      <w:r>
        <w:rPr>
          <w:rFonts w:ascii="Times New Roman" w:hAnsi="Times New Roman"/>
          <w:caps w:val="false"/>
          <w:smallCaps w:val="false"/>
          <w:sz w:val="20"/>
          <w:u w:val="single"/>
        </w:rPr>
        <w:t>Cash Exercise</w:t>
      </w:r>
      <w:r>
        <w:rPr>
          <w:rFonts w:ascii="Times New Roman" w:hAnsi="Times New Roman"/>
          <w:caps w:val="false"/>
          <w:smallCaps w:val="false"/>
          <w:sz w:val="20"/>
        </w:rPr>
        <w:t>”) or (ii) without payment of cash, by reducing the number of Warrant Shares obtainable upon the exercise of this Warrant (either in full or in part, as applicable) so as to yield a number of Warrant Shares obtainable upon the exercise of this Warrant (either in full or in two (2) or more parts, as applicable) equal to the product of (x) the number of Warrant Shares issuable upon the exercise of this Warrant (either in full or in two (2) or more parts, as applicable) (if payment of the Exercise Price were being made in cash) and (y) the Cashless Exercise Ratio (such manner of exercise, a “</w:t>
      </w:r>
      <w:r>
        <w:rPr>
          <w:rFonts w:ascii="Times New Roman" w:hAnsi="Times New Roman"/>
          <w:caps w:val="false"/>
          <w:smallCaps w:val="false"/>
          <w:sz w:val="20"/>
          <w:u w:val="single"/>
        </w:rPr>
        <w:t>Cashless Exercise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product shall be rounded down to the nearest whole Warrant Share. Notwithstanding any other provision hereof, if an exercise of any portion of this Warrant is to be made in connection with a public offering or an Acquisition Transaction, such exercise may at the election of Warrantholder be conditioned upon the consummation of such transaction, in which case such exercise shall be inclusive of any vesting that would occur upon the consummation of or immediately prior to such transaction but not be deemed to be effective until immediately prior to the consummation of such transaction. If such transaction is not consummated, such exercise shall be deemed void if so requested by Warrantholder in a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(iii)         Notwithstanding the foregoing, (a) if at any time during the Exercise Period Warrantholder has not exercised this Warrant in full as a result of (I) there being insufficient Warrant Shares available for issuance, (II) the lack of any required regulatory, corporate or other approval (including, for the avoidance of doubt, any approval required under the Antitrust Laws (including the Initial Antitrust Clearance), if so applicable), or (III) the Company has not been current with its Exchange Act public reporting requirements at any time in the previous thirty (30) days (collectively, the “</w:t>
      </w:r>
      <w:r>
        <w:rPr>
          <w:rFonts w:ascii="Times New Roman" w:hAnsi="Times New Roman"/>
          <w:caps w:val="false"/>
          <w:smallCaps w:val="false"/>
          <w:sz w:val="20"/>
          <w:u w:val="single"/>
        </w:rPr>
        <w:t>Exercise Conditions</w:t>
      </w:r>
      <w:r>
        <w:rPr>
          <w:rFonts w:ascii="Times New Roman" w:hAnsi="Times New Roman"/>
          <w:caps w:val="false"/>
          <w:smallCaps w:val="false"/>
          <w:sz w:val="20"/>
        </w:rPr>
        <w:t>”), the Expiration Time shall be extended until sixty (60) days after such date as Warrantholder is able to acquire all of the vested Warrant Shares without violating any Exercise Conditions, (b) if at the Expiration Time, or any time prior to the Expiration Time, the Company is or has been party to a definitive agreement for an Acquisition Transaction that has not closed, the Expiration Time shall be extended until five (5) Business Days after the closing of such Acquisition Transaction, or twenty (20) Business Days after the date on which the definitive agreement for such Acquisition Transaction has been terminated, as the case may be, or (c) if at any time prior to the Expiration Time, a third party has publicly filed, or announced its intention to file, a tender offer for the Company which if consummated would result in an Acquisition Transaction, and without a definitive agreement for an Acquisition Transaction with respect to such tender offer having been executed by the Company, then the Expiration Time shall be extended until the later of (I) five (5) Business Days after the expiration time of the tender offer, or (II) if no tender offer is launched, twenty-five (25) Business Days after the public announcement of such third party’s intention to launch such tender offer, but if a tender offer is launched during such period, then five (5) Business Days after the expiration time of the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(iv)         If Warrantholder has not exercised this Warrant in its entirety, following each exercise Warrantholder’s book entry position shall be amended to properly reflect that number of Warrant Shares equal to the difference between the maximum aggregate number of Warrant Shares and the number of Warrant Shares as to which this Warrant is or has been so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          The Company shall either (a) maintain itself, or (b) cause its transfer agent to maintain, in each case, books for the original issuance and the transfer and exercise of the Warrant issuable in connection therewith, in each case in accordance with the terms hereof in book-entry form. If the Company maintains books for the Warrant, then (I) the Company agrees that it will accept instructions from Warrantholder for the transfer and exercise of the Warrant, to the extent permitted in accordance with the terms of the Warrant and the Transaction Agreement, and (II) the Company shall not require the delivery of the Warrant, which at all times shall be in book-entry form, in connection with the transfer or exercise thereof. The Company shall be responsible for all fees and expenses with respect to maintaining the Warrant in book-entry form. In no event shall Warrantholder be required to post any bond or incur any other financial cost related to the book entry existence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(vi)         This Warrant, including with respect to its cancellation, is subject to the terms and conditions of the Transaction Agreement. Without affecting in any manner any prior exercise of this Warrant (or any Warrant Shares previously issued hereunder), if (a) the Transaction Agreement is terminated in accordance with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thereof or (b) Warrantholder delivers to the Company a written, irrevocable commitment not to exercise this Warrant, then the Company shall have no obligation to issue, and Warrantholder shall have no right to acquire, the unvested portion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(vii)        Notwithstanding anything to the contrary contained herein, in the event of the consummation prior to the Expiration Time of an Acquisition Transaction where the consideration in such transaction is solely cash consideration, the Company shall have the right (a) if the consideration per share of Common Stock to be received by the holders of shares of Common Stock in such Acquisition Transaction is greater than the applicable Exercise Price, to cause the Warrantholder to exercise, whether through a Cash Exercise or Cashless Exercise at the sole discretion of Warrantholder, this Warrant with respect to all vested Warrant Shares (with the acceleration of vesting in full, as contemplated herein, that would occur under this Warrant in the event of the consummation of an Acquisition Transaction) with such Exercise Price contingent upon, and effective as of immediately prior to, the consummation of such Acquisition Transaction (using the proposed per share price for the Acquisition Transaction as the deemed Fair Market Value for purposes of a Cashless Exercise) and (b) if the consideration per share of Common Stock to be received by the holders thereof in such Acquisition Transaction is less than or equal to the applicable Exercise Price, to cause this Warrant to be automatically and immediately cancelled and terminated as of the consummation of such Acquisition Transaction with respect to all Warrant Shares. The Warrantholder shall be entitled to receive the consideration as determined in accordance with </w:t>
      </w:r>
      <w:r>
        <w:rPr>
          <w:rFonts w:ascii="Times New Roman" w:hAnsi="Times New Roman"/>
          <w:caps w:val="false"/>
          <w:smallCaps w:val="false"/>
          <w:sz w:val="20"/>
          <w:u w:val="single"/>
        </w:rPr>
        <w:t>Section ‎8(iv)</w:t>
      </w:r>
      <w:r>
        <w:rPr>
          <w:rFonts w:ascii="Times New Roman" w:hAnsi="Times New Roman"/>
          <w:caps w:val="false"/>
          <w:smallCaps w:val="false"/>
          <w:sz w:val="20"/>
        </w:rPr>
        <w:t xml:space="preserve">. If the Warrantholder is required to exercise this Warrant in accordance with this </w:t>
      </w:r>
      <w:r>
        <w:rPr>
          <w:rFonts w:ascii="Times New Roman" w:hAnsi="Times New Roman"/>
          <w:caps w:val="false"/>
          <w:smallCaps w:val="false"/>
          <w:sz w:val="20"/>
          <w:u w:val="single"/>
        </w:rPr>
        <w:t>Section 2(vii)</w:t>
      </w:r>
      <w:r>
        <w:rPr>
          <w:rFonts w:ascii="Times New Roman" w:hAnsi="Times New Roman"/>
          <w:caps w:val="false"/>
          <w:smallCaps w:val="false"/>
          <w:sz w:val="20"/>
        </w:rPr>
        <w:t xml:space="preserve">, the Warrantholder shall notify the Company within ten (10) Business Days after receiving the Company’s written notice described in </w:t>
      </w:r>
      <w:r>
        <w:rPr>
          <w:rFonts w:ascii="Times New Roman" w:hAnsi="Times New Roman"/>
          <w:caps w:val="false"/>
          <w:smallCaps w:val="false"/>
          <w:sz w:val="20"/>
          <w:u w:val="single"/>
        </w:rPr>
        <w:t>Section ‎8(iv)</w:t>
      </w:r>
      <w:r>
        <w:rPr>
          <w:rFonts w:ascii="Times New Roman" w:hAnsi="Times New Roman"/>
          <w:caps w:val="false"/>
          <w:smallCaps w:val="false"/>
          <w:sz w:val="20"/>
        </w:rPr>
        <w:t xml:space="preserve">, whether it is electing to exercise this Warrant through a Cash Exercise or a Cashless Exercise. If the Warrantholder (i) does not provide such notice within ten (10) Business Days after receiving the Company’s written notice described in </w:t>
      </w:r>
      <w:r>
        <w:rPr>
          <w:rFonts w:ascii="Times New Roman" w:hAnsi="Times New Roman"/>
          <w:caps w:val="false"/>
          <w:smallCaps w:val="false"/>
          <w:sz w:val="20"/>
          <w:u w:val="single"/>
        </w:rPr>
        <w:t>Section ‎8(iv)</w:t>
      </w:r>
      <w:r>
        <w:rPr>
          <w:rFonts w:ascii="Times New Roman" w:hAnsi="Times New Roman"/>
          <w:caps w:val="false"/>
          <w:smallCaps w:val="false"/>
          <w:sz w:val="20"/>
        </w:rPr>
        <w:t xml:space="preserve">, or (ii) elects a Cash Exercise but does not pay the applicable Exercise Price for the vested Warrant Shares thereby purchased to the Company upon the consummation of such qualifying Acquisition Transaction then, in either such case, the Company shall effect the exercise of this Warrant through a Cashless Exercise. The Company shall use reasonable efforts to cooperate with Warrantholder under this </w:t>
      </w:r>
      <w:r>
        <w:rPr>
          <w:rFonts w:ascii="Times New Roman" w:hAnsi="Times New Roman"/>
          <w:caps w:val="false"/>
          <w:smallCaps w:val="false"/>
          <w:sz w:val="20"/>
          <w:u w:val="single"/>
        </w:rPr>
        <w:t xml:space="preserve">Section 2(vii) </w:t>
      </w:r>
      <w:r>
        <w:rPr>
          <w:rFonts w:ascii="Times New Roman" w:hAnsi="Times New Roman"/>
          <w:caps w:val="false"/>
          <w:smallCaps w:val="false"/>
          <w:sz w:val="20"/>
        </w:rPr>
        <w:t>to, at Warrantholder’s request, minimize tax and logistics for Warrantholder that do not individually or in the aggregate materially prejudice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Issuance of Warrant Shares; Authorization; Listing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Upon receipt of a notice of exercise for part or all of this Warrant, the Company shall comply with the Delivery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The Company’s obligations to issue and deliver Warrant Shares in accordance with the terms and subject to the conditions hereof are irrespective of any action or inaction by Warrantholder to enforce the same, the recovery of any judgment against any Person or any action to enforce the same, or any setoff, counterclaim, recoupment, limitation, or termination; provided, however, that the Company shall not be required to deliver Warrant Shares with respect to an exercise prior to Warrantholder’s delivery of the associated Exercise Price (or notice of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(iii)         The Warrant Shares so issued shall be deemed for all purposes to have been issued to Warrantholder as of the close of business on the date on which this Warrant and payment of the associated Exercise Price (or notice of Cashless Exercise) are delivered to the Company in accordance with the terms of this Warrant, notwithstanding that the stock transfer books of the Company may then be closed or book-entries representing such Warrant Shares may not be actually delivered on such date or credited to Warrantholder’s DTC account, as the case may be. The Company shall at all times reserve and keep available, out of its authorized but unissued Common Stock, solely for the purpose of providing for the exercise of this Warrant, the aggregate Warrant Shares then issuable upon exercise of this Warrant in full (disregarding whether or not this Warrant is exercisable by its terms at any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(iv)         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No Fractional Shares or Scrip</w:t>
      </w:r>
      <w:r>
        <w:rPr>
          <w:rFonts w:ascii="Times New Roman" w:hAnsi="Times New Roman"/>
          <w:caps w:val="false"/>
          <w:smallCaps w:val="false"/>
          <w:sz w:val="20"/>
        </w:rPr>
        <w:t>. No fractional Warrant Shares or other Equity Securities or scrip representing fractional Warrant Shares or other Equity Securities shall be issued upon any exercise of this Warrant. In lieu of any fractional share to which a Warrantholder would otherwise be entitled, the fractional Warrant Shares or other Equity Securities shall be rounded down to the next whole Warrant Share or other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No Rights as Shareholders; Transfer Books</w:t>
      </w:r>
      <w:r>
        <w:rPr>
          <w:rFonts w:ascii="Times New Roman" w:hAnsi="Times New Roman"/>
          <w:caps w:val="false"/>
          <w:smallCaps w:val="false"/>
          <w:sz w:val="20"/>
        </w:rPr>
        <w:t>. Without limiting in any respect the provisions of the Transaction Agreement and except as otherwise provided by the terms of this Warrant, this Warrant does not entitle Warrantholder to (i) consent to any action of the shareholders of the Company, (ii) receive notice of or vote at any meeting of the shareholders, (iii) receive notice of any other proceedings of the Company, or (iv) exercise any other rights whatsoever, in any such case, as a stockholder of the Company prior to the date of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Charges, Taxes, and Expenses</w:t>
      </w:r>
      <w:r>
        <w:rPr>
          <w:rFonts w:ascii="Times New Roman" w:hAnsi="Times New Roman"/>
          <w:caps w:val="false"/>
          <w:smallCaps w:val="false"/>
          <w:sz w:val="20"/>
        </w:rPr>
        <w:t>. Issuance of this Warrant and issuance of certificates or book entries for Warrant Shares to Warrantholder upon the exercise of this Warrant shall be made without charge to Warrantholder for any issue, registration or transfer tax, assessment or similar governmental charge (other than any such taxes, assessments or charges in respect of any transfer occurring contemporaneously therewith) or other incidental expense in respect of such issuance, all of which issue, registration and transfer taxes, assessments, charges, and expenses shall be paid by the Company, other than the costs and expenses of counsel and other advisors for Warrantholder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Transfer/Assignment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           This Warrant may be transferred only in accordance with the terms of the Transaction Agreement. Subject to compliance with the first sentence of this </w:t>
      </w:r>
      <w:r>
        <w:rPr>
          <w:rFonts w:ascii="Times New Roman" w:hAnsi="Times New Roman"/>
          <w:caps w:val="false"/>
          <w:smallCaps w:val="false"/>
          <w:sz w:val="20"/>
          <w:u w:val="single"/>
        </w:rPr>
        <w:t>Section ‎7(i)</w:t>
      </w:r>
      <w:r>
        <w:rPr>
          <w:rFonts w:ascii="Times New Roman" w:hAnsi="Times New Roman"/>
          <w:caps w:val="false"/>
          <w:smallCaps w:val="false"/>
          <w:sz w:val="20"/>
        </w:rPr>
        <w:t xml:space="preserve">, the legend as set forth on the cover page of this Warrant and the terms of the Transaction Agreement, this Warrant and all rights hereunder are transferable, in whole or in part, upon the books of the Company by the registered holder hereof in person or by a duly authorized attorney, and a new Warrant shall be made and delivered by the Company, of the same tenor and date as this Warrant but registered in the name of one or more transferees.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in accordance with this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shall be paid by the Company, other than the respective costs and expenses of counsel for the transferor and the transferee.</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If and for so long as required by the Transaction Agreement, any Warrant book entry issued hereunder shall contain a legend as set forth in Section 4.2 of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Adjustments and Other Rights</w:t>
      </w:r>
      <w:r>
        <w:rPr>
          <w:rFonts w:ascii="Times New Roman" w:hAnsi="Times New Roman"/>
          <w:caps w:val="false"/>
          <w:smallCaps w:val="false"/>
          <w:sz w:val="20"/>
        </w:rPr>
        <w:t xml:space="preserve">. The Exercise Price and Warrant Shares issuable upon exercise of this Warrant shall be subject to adjustment from time to time as follows;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more than one subsection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is applicable to a single event, the subsection shall be applied that produces the largest adjustment, and no single event shall cause an adjustment under more than one subsection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so as to result in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Stock Splits, Subdivisions, Reclassifications, or Combinations</w:t>
      </w:r>
      <w:r>
        <w:rPr>
          <w:rFonts w:ascii="Times New Roman" w:hAnsi="Times New Roman"/>
          <w:caps w:val="false"/>
          <w:smallCaps w:val="false"/>
          <w:sz w:val="20"/>
        </w:rPr>
        <w:t xml:space="preserve">. If the Company shall at any time or from time to time (a) declare, order, pay, or make a dividend or make a distribution on its Common Stock in additional shares of Common Stock (provided, that in the event of a Distribution that includes cash, the cash portion shall be treated in accordance with </w:t>
      </w:r>
      <w:r>
        <w:rPr>
          <w:rFonts w:ascii="Times New Roman" w:hAnsi="Times New Roman"/>
          <w:caps w:val="false"/>
          <w:smallCaps w:val="false"/>
          <w:sz w:val="20"/>
          <w:u w:val="single"/>
        </w:rPr>
        <w:t>Section 8(ii)</w:t>
      </w:r>
      <w:r>
        <w:rPr>
          <w:rFonts w:ascii="Times New Roman" w:hAnsi="Times New Roman"/>
          <w:caps w:val="false"/>
          <w:smallCaps w:val="false"/>
          <w:sz w:val="20"/>
        </w:rPr>
        <w:t xml:space="preserve"> hereof and shall not be subject to adjustment under this paragraph), (b) split, subdivide, or reclassify the outstanding shares of Common Stock into a greater number of shares, or (c) combine or reclassify the outstanding shares of Common Stock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the unexercised Warrant Shares under this Warrant been exercised in full immediately prior to such record date or effective date, as the case may be (disregarding whether or not this Warrant had been exercisable by its terms at such time, but following adjustment, still subject to the vesting provisions of this Warrant on an as-adjusted basis).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 (1) the number of unexercised Warrant Shares issuable upon the exercise of this Warrant in full before the adjustment determined in accordance with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 (y) the new number of Warrant Shares issuable upon exercise of the Warrant in full determined in accordance with the immediately preceding sentence (disregarding whether or not this Warrant is exercisable by its terms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Distributions</w:t>
      </w:r>
      <w:r>
        <w:rPr>
          <w:rFonts w:ascii="Times New Roman" w:hAnsi="Times New Roman"/>
          <w:caps w:val="false"/>
          <w:smallCaps w:val="false"/>
          <w:sz w:val="20"/>
        </w:rPr>
        <w:t xml:space="preserve">. If the Company, at any time while this Warrant is outstanding, declares or makes any dividend or distributes to holders of shares of Common Stock (and not to Warrantholder) evidence of its indebtedness or assets (including cash and cash dividends or property) or rights or warrants to subscribe for or purchase any security (including, without limitation, any distribution of cash, stock, or other securities, property, or options by way of a dividend, spin-off, reclassification, corporate rearrangement, scheme of arrangement, or other similar transaction other than dividends or distributions under </w:t>
      </w:r>
      <w:r>
        <w:rPr>
          <w:rFonts w:ascii="Times New Roman" w:hAnsi="Times New Roman"/>
          <w:caps w:val="false"/>
          <w:smallCaps w:val="false"/>
          <w:sz w:val="20"/>
          <w:u w:val="single"/>
        </w:rPr>
        <w:t>Section ‎8(i)</w:t>
      </w:r>
      <w:r>
        <w:rPr>
          <w:rFonts w:ascii="Times New Roman" w:hAnsi="Times New Roman"/>
          <w:caps w:val="false"/>
          <w:smallCaps w:val="false"/>
          <w:sz w:val="20"/>
        </w:rPr>
        <w:t>) (collectively, a “</w:t>
      </w:r>
      <w:r>
        <w:rPr>
          <w:rFonts w:ascii="Times New Roman" w:hAnsi="Times New Roman"/>
          <w:caps w:val="false"/>
          <w:smallCaps w:val="false"/>
          <w:sz w:val="20"/>
          <w:u w:val="single"/>
        </w:rPr>
        <w:t>Distribution</w:t>
      </w:r>
      <w:r>
        <w:rPr>
          <w:rFonts w:ascii="Times New Roman" w:hAnsi="Times New Roman"/>
          <w:caps w:val="false"/>
          <w:smallCaps w:val="false"/>
          <w:sz w:val="20"/>
        </w:rPr>
        <w:t>”), then Warrantholder will be entitled to participate in such Distribution and be deemed to have exercised, and be the holder of, all Warrant Shares, whether the Warrant has vested or not, before the record date of such Distribution; provided, that any Distribution attributable to Warrant Shares shall be held in abeyance and shall only be paid to the Warrantholder subject to, and promptly after, the exercise of the Warrant and the acquisition of the applicable Warrant Shares. For the avoidance of doubt, the Warrant expires or terminates prior to exercise of the Warrant in full, no Distribution shall be payable for the unexercised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Acquisition Transactions</w:t>
      </w:r>
      <w:r>
        <w:rPr>
          <w:rFonts w:ascii="Times New Roman" w:hAnsi="Times New Roman"/>
          <w:caps w:val="false"/>
          <w:smallCaps w:val="false"/>
          <w:sz w:val="20"/>
        </w:rPr>
        <w:t xml:space="preserve">. In case of any Acquisition Transaction or reclassification of Common Stock (other than a reclassification of Common Stock subject to adjustment under </w:t>
      </w:r>
      <w:r>
        <w:rPr>
          <w:rFonts w:ascii="Times New Roman" w:hAnsi="Times New Roman"/>
          <w:caps w:val="false"/>
          <w:smallCaps w:val="false"/>
          <w:sz w:val="20"/>
          <w:u w:val="single"/>
        </w:rPr>
        <w:t>Section ‎8(i)</w:t>
      </w:r>
      <w:r>
        <w:rPr>
          <w:rFonts w:ascii="Times New Roman" w:hAnsi="Times New Roman"/>
          <w:caps w:val="false"/>
          <w:smallCaps w:val="false"/>
          <w:sz w:val="20"/>
        </w:rPr>
        <w:t>), notwithstanding anything to the contrary contained herein, (a) the Company shall notify Warrantholder in writing of such Acquisition Transaction or reclassification as promptly as reasonably practicable (but in no event later than twenty (20) Business Days prior to the effectiveness thereof), which notice shall specify the expected date on which such Acquisition Transaction is to take place and set forth the facts with respect thereto as shall be reasonably necessary to indicate the amount and type of consideration payable to holders of Common Stock on a per-share basis and the aggregate consideration Warrantholder would be entitled to receive in respect of the Warrant Shares, (b) the Warrant shall vest and the Warrant shall become nonforfeitable and exercisable immediately prior to the consummation of such Acquisition Transaction or reclassification, and (c) in the event of the consummation prior to the Expiration Time of an Acquisition Transaction where the consideration in such transaction is not solely cash consideration, Warrantholder’s right to receive Warrant Shares upon exercise of this Warrant shall, at the option of Warrantholder and to the fullest extent legally possible under Applicable Law, be converted, effective upon the occurrence of such Acquisition Transaction or reclassification, into (I) the right to exercise this Warrant to acquire the number of shares of stock or other securities or property (including cash) that the shares of Common Stock issuable (at the time of such Acquisition Transaction or reclassification) upon exercise of this Warrant immediately prior to such Acquisition Transaction or reclassification would have been entitled to receive upon consummation of such Acquisition Transaction or reclassification or, (II) if any exemption, authorization, consent, notice, or approval under Applicable Law is required or advisable from a Governmental Entity in connection with such Acquisition Transaction or reclassification, upon the Warrantholder’s election in its sole discretion, cash in an amount equal to the shares of Common Stock issuable (at the time of such Acquisition Transaction or reclassification) upon exercise of this Warrant immediately prior to such Acquisition Transaction or reclassification that Warrantholder would have been entitled to receive upon consummation of such Acquisition Transaction or reclassification based on the Fair Market Value of such consideration (or in case of a tender offer, at the price in cash offered by the offeror to the other shareholders). In determining the kind and amount of stock, securities, or property receivable upon exercise of this Warrant upon and following adjustment under this paragraph, if the holders of Common Stock have the right to elect the kind or amount of consideration receivable upon consummation of such Acquisition Transaction, then Warrantholder shall have the right to make the same election upon exercise of this Warrant with respect to the number of shares of stock or other securities or property which Warrantholder shall receive upon exercise of this Warrant subject to any limitations imposed by Antitrust Laws, provided that the Company shall use its commercially reasonable efforts to include receipt of such shares by Warrantholder in any regulatory approvals. The Company, or the Person or Persons formed by the applicable Acquisition Transaction or reclassification, or that acquire(s) the applicable shares of Common Stock, as the case may be, shall make lawful provisions to establish such rights and to provide for such adjustments that, for events from and after such Acquisition Transaction or reclassification, shall be as nearly equivalent as possible to the rights and adjustments provided for herein, and the Company shall not be a party to or permit any such Acquisition Transaction or reclassification to occur unless such provisions are made or not precluded, as the case may be, as a part of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Rounding of Calculations; Minimum Adjustments</w:t>
      </w:r>
      <w:r>
        <w:rPr>
          <w:rFonts w:ascii="Times New Roman" w:hAnsi="Times New Roman"/>
          <w:caps w:val="false"/>
          <w:smallCaps w:val="false"/>
          <w:sz w:val="20"/>
        </w:rPr>
        <w:t xml:space="preserve">. All calculations under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shall be made to the nearest one-tenth (1/10th) of a cent or to the nearest one-hundredth (1/100th) of a share, as the case may be. Notwithstanding any provision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to the contrary,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(vi)         </w:t>
      </w:r>
      <w:r>
        <w:rPr>
          <w:rFonts w:ascii="Times New Roman" w:hAnsi="Times New Roman"/>
          <w:caps w:val="false"/>
          <w:smallCaps w:val="false"/>
          <w:sz w:val="20"/>
          <w:u w:val="single"/>
        </w:rPr>
        <w:t>Timing of Issuance of Additional Securities Upon Certain Adjustments</w:t>
      </w:r>
      <w:r>
        <w:rPr>
          <w:rFonts w:ascii="Times New Roman" w:hAnsi="Times New Roman"/>
          <w:caps w:val="false"/>
          <w:smallCaps w:val="false"/>
          <w:sz w:val="20"/>
        </w:rPr>
        <w:t xml:space="preserve">. In any event in which (a) the provisions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shall require that an adjustment (the “</w:t>
      </w:r>
      <w:r>
        <w:rPr>
          <w:rFonts w:ascii="Times New Roman" w:hAnsi="Times New Roman"/>
          <w:caps w:val="false"/>
          <w:smallCaps w:val="false"/>
          <w:sz w:val="20"/>
          <w:u w:val="single"/>
        </w:rPr>
        <w:t>Subject Adjustment</w:t>
      </w:r>
      <w:r>
        <w:rPr>
          <w:rFonts w:ascii="Times New Roman" w:hAnsi="Times New Roman"/>
          <w:caps w:val="false"/>
          <w:smallCaps w:val="false"/>
          <w:sz w:val="20"/>
        </w:rPr>
        <w:t>”) shall become effective immediately after a record date (the “</w:t>
      </w:r>
      <w:r>
        <w:rPr>
          <w:rFonts w:ascii="Times New Roman" w:hAnsi="Times New Roman"/>
          <w:caps w:val="false"/>
          <w:smallCaps w:val="false"/>
          <w:sz w:val="20"/>
          <w:u w:val="single"/>
        </w:rPr>
        <w:t>Subject Record Date</w:t>
      </w:r>
      <w:r>
        <w:rPr>
          <w:rFonts w:ascii="Times New Roman" w:hAnsi="Times New Roman"/>
          <w:caps w:val="false"/>
          <w:smallCaps w:val="false"/>
          <w:sz w:val="20"/>
        </w:rPr>
        <w:t xml:space="preserve">”) for an event and (b)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Company upon request shall promptly deliver to such Warrantholder a due bill or other appropriate instrument evidencing such Warrantholder’s right to receive such additional shares (or other property, as applicable) upon the consummation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(vii)        </w:t>
      </w:r>
      <w:r>
        <w:rPr>
          <w:rFonts w:ascii="Times New Roman" w:hAnsi="Times New Roman"/>
          <w:caps w:val="false"/>
          <w:smallCaps w:val="false"/>
          <w:sz w:val="20"/>
          <w:u w:val="single"/>
        </w:rPr>
        <w:t>Statement Regarding Adjustments</w:t>
      </w:r>
      <w:r>
        <w:rPr>
          <w:rFonts w:ascii="Times New Roman" w:hAnsi="Times New Roman"/>
          <w:caps w:val="false"/>
          <w:smallCaps w:val="false"/>
          <w:sz w:val="20"/>
        </w:rPr>
        <w:t xml:space="preserve">. Whenever the Exercise Price or the Warrant Shares into which this Warrant is exercisable shall be adjusted as provided in </w:t>
      </w:r>
      <w:r>
        <w:rPr>
          <w:rFonts w:ascii="Times New Roman" w:hAnsi="Times New Roman"/>
          <w:caps w:val="false"/>
          <w:smallCaps w:val="false"/>
          <w:sz w:val="20"/>
          <w:u w:val="single"/>
        </w:rPr>
        <w:t>Section ‎8</w:t>
      </w:r>
      <w:r>
        <w:rPr>
          <w:rFonts w:ascii="Times New Roman" w:hAnsi="Times New Roman"/>
          <w:caps w:val="false"/>
          <w:smallCaps w:val="false"/>
          <w:sz w:val="20"/>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Warrantholder as promptly as practicable after the event giving rise to the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(viii)       </w:t>
      </w:r>
      <w:r>
        <w:rPr>
          <w:rFonts w:ascii="Times New Roman" w:hAnsi="Times New Roman"/>
          <w:caps w:val="false"/>
          <w:smallCaps w:val="false"/>
          <w:sz w:val="20"/>
          <w:u w:val="single"/>
        </w:rPr>
        <w:t>Notice of Adjustment Event</w:t>
      </w:r>
      <w:r>
        <w:rPr>
          <w:rFonts w:ascii="Times New Roman" w:hAnsi="Times New Roman"/>
          <w:caps w:val="false"/>
          <w:smallCaps w:val="false"/>
          <w:sz w:val="20"/>
        </w:rPr>
        <w:t xml:space="preserve">. In the event that the Company shall propose to take any action of the type described in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(but only if the action of the type described in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would result in an adjustment in the Exercise Price or the Warrant Shares into which this Warrant is exercisable or a change in the type of securities or property to be delivered upon exercise of this Warrant), the Company shall provide as promptly as practicable written notice to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(10) days prior to the date so fixed. In case of all other actions, such notice shall be given at least ten (10) days prior to the taking of such proposed action unless the Company reasonably determines in good faith that, given the nature of such action, the provision of such notice at least ten (10) days in advance is not reasonably practicable from a timing perspective, in which case such notice shall be given as far in advance prior to the taking of such proposed action as is reasonably practicable from a timing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(ix)         </w:t>
      </w:r>
      <w:r>
        <w:rPr>
          <w:rFonts w:ascii="Times New Roman" w:hAnsi="Times New Roman"/>
          <w:caps w:val="false"/>
          <w:smallCaps w:val="false"/>
          <w:sz w:val="20"/>
          <w:u w:val="single"/>
        </w:rPr>
        <w:t>Adjustment Rules</w:t>
      </w:r>
      <w:r>
        <w:rPr>
          <w:rFonts w:ascii="Times New Roman" w:hAnsi="Times New Roman"/>
          <w:caps w:val="false"/>
          <w:smallCaps w:val="false"/>
          <w:sz w:val="20"/>
        </w:rPr>
        <w:t xml:space="preserve">. Any adjustments under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(x)          </w:t>
      </w:r>
      <w:r>
        <w:rPr>
          <w:rFonts w:ascii="Times New Roman" w:hAnsi="Times New Roman"/>
          <w:caps w:val="false"/>
          <w:smallCaps w:val="false"/>
          <w:sz w:val="20"/>
          <w:u w:val="single"/>
        </w:rPr>
        <w:t>No Impairment</w:t>
      </w:r>
      <w:r>
        <w:rPr>
          <w:rFonts w:ascii="Times New Roman" w:hAnsi="Times New Roman"/>
          <w:caps w:val="false"/>
          <w:smallCaps w:val="false"/>
          <w:sz w:val="20"/>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 (b) entitle Warrantholder to an adjustment under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if the total number of shares of Common Stock issuable after such action upon exercise of this Warrant in full (disregarding whether or not this Warrant is exercisable by its terms at such time), together with all shares of Common Stock then outstanding and all shares of 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(xi)         </w:t>
      </w:r>
      <w:r>
        <w:rPr>
          <w:rFonts w:ascii="Times New Roman" w:hAnsi="Times New Roman"/>
          <w:caps w:val="false"/>
          <w:smallCaps w:val="false"/>
          <w:sz w:val="20"/>
          <w:u w:val="single"/>
        </w:rPr>
        <w:t>Proceedings Prior to Any Action Requiring Adjustment</w:t>
      </w:r>
      <w:r>
        <w:rPr>
          <w:rFonts w:ascii="Times New Roman" w:hAnsi="Times New Roman"/>
          <w:caps w:val="false"/>
          <w:smallCaps w:val="false"/>
          <w:sz w:val="20"/>
        </w:rPr>
        <w:t xml:space="preserve">. As a condition precedent to the taking of any action which would require an adjustment under this </w:t>
      </w:r>
      <w:r>
        <w:rPr>
          <w:rFonts w:ascii="Times New Roman" w:hAnsi="Times New Roman"/>
          <w:caps w:val="false"/>
          <w:smallCaps w:val="false"/>
          <w:sz w:val="20"/>
          <w:u w:val="single"/>
        </w:rPr>
        <w:t>Section ‎8</w:t>
      </w:r>
      <w:r>
        <w:rPr>
          <w:rFonts w:ascii="Times New Roman" w:hAnsi="Times New Roman"/>
          <w:caps w:val="false"/>
          <w:smallCaps w:val="false"/>
          <w:sz w:val="20"/>
        </w:rPr>
        <w:t>, the Company shall promptly take any and all action which may be necessary, including obtaining approvals of regulatory or other governmental bodies, the Principal Trading Market, or other applicable securities exchange, corporate, or shareholder approvals or exemptions, so that the Company may thereafter validly and legally issue as fully paid and nonassessable all shares of Common Stock, or all other securities or other property, that Warrantholder is entitled to receive upon exercise of this Warrant in accordance with this Section ‎8 unless the Company is otherwise permitted to satisfy the obligations hereunder exclusively with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(xii)        </w:t>
      </w:r>
      <w:r>
        <w:rPr>
          <w:rFonts w:ascii="Times New Roman" w:hAnsi="Times New Roman"/>
          <w:caps w:val="false"/>
          <w:smallCaps w:val="false"/>
          <w:sz w:val="20"/>
          <w:u w:val="single"/>
        </w:rPr>
        <w:t>No Adjustment for Permitted Transactions</w:t>
      </w:r>
      <w:r>
        <w:rPr>
          <w:rFonts w:ascii="Times New Roman" w:hAnsi="Times New Roman"/>
          <w:caps w:val="false"/>
          <w:smallCaps w:val="false"/>
          <w:sz w:val="20"/>
        </w:rPr>
        <w:t xml:space="preserve">. Notwithstanding anything in this Warrant to the contrary, no adjustment shall be made under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in connection with any Permitted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Warrantholder’s for purposes of Section 13(d) or Section 16 of the Exchange Act, and any other applicable regulations of the Commission, including any Group of which Warrantholder is a member (the foregoing, “</w:t>
      </w:r>
      <w:r>
        <w:rPr>
          <w:rFonts w:ascii="Times New Roman" w:hAnsi="Times New Roman"/>
          <w:caps w:val="false"/>
          <w:smallCaps w:val="false"/>
          <w:sz w:val="20"/>
          <w:u w:val="single"/>
        </w:rPr>
        <w:t>Attribution Parties</w:t>
      </w:r>
      <w:r>
        <w:rPr>
          <w:rFonts w:ascii="Times New Roman" w:hAnsi="Times New Roman"/>
          <w:caps w:val="false"/>
          <w:smallCaps w:val="false"/>
          <w:sz w:val="20"/>
        </w:rPr>
        <w:t>”))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 this </w:t>
      </w:r>
      <w:r>
        <w:rPr>
          <w:rFonts w:ascii="Times New Roman" w:hAnsi="Times New Roman"/>
          <w:caps w:val="false"/>
          <w:smallCaps w:val="false"/>
          <w:sz w:val="20"/>
          <w:u w:val="single"/>
        </w:rPr>
        <w:t>Section ‎9</w:t>
      </w:r>
      <w:r>
        <w:rPr>
          <w:rFonts w:ascii="Times New Roman" w:hAnsi="Times New Roman"/>
          <w:caps w:val="false"/>
          <w:smallCaps w:val="false"/>
          <w:sz w:val="20"/>
        </w:rPr>
        <w:t>, beneficial ownership shall be calculated in accordance with Section 13(d) of the Exchange Act and any other applicable regulations of the Commission. For purposes of this </w:t>
      </w:r>
      <w:r>
        <w:rPr>
          <w:rFonts w:ascii="Times New Roman" w:hAnsi="Times New Roman"/>
          <w:caps w:val="false"/>
          <w:smallCaps w:val="false"/>
          <w:sz w:val="20"/>
          <w:u w:val="single"/>
        </w:rPr>
        <w:t>Section ‎9</w:t>
      </w:r>
      <w:r>
        <w:rPr>
          <w:rFonts w:ascii="Times New Roman" w:hAnsi="Times New Roman"/>
          <w:caps w:val="false"/>
          <w:smallCaps w:val="false"/>
          <w:sz w:val="20"/>
        </w:rPr>
        <w:t>, in determining the number of outstanding shares of Common Stock, a Warrantholder may rely on the number of outstanding shares of Common Stock as stated in the most recent of the following: (X) the Company’s most recent periodic or annual filing with the Commission, as the case may be, (Y) a more recent public announcement by the Company that is filed with the Commission, or (Z) a more recent notice by the Company or the Company’s transfer agent to Warrantholder setting forth the number of shares of Common Stock then outstanding. Upon the written request of a 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the exercise of this Warrant, by such Warrantholder or its Attribution Parties since the date as of which such number of outstanding shares of Common Stock was last publicly reported or confirmed to Warrantholder. The Company shall be entitled to rely on representations made to it by Warrantholder in any Notice of Exercise regarding its Beneficial Ownership Limitation. The Warrantholder acknowledges that Warrantholder is solely responsible for any schedules or statements required to be filed by it in accordance with Section 13(d) or Section 16(a) of the Exchange Act. The Notice of Exercise shall set forth the holdings of the Company’s securities by the Attribution Parties as of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The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shall initially be 4.999% of the number of shares of the Common Stock outstanding immediately after giving effect to the issuance of Warrant Shares pursuant to such Notice of Exercise (to the extent permitted under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by written notice to the Company, which will not be effective until the 61st day after such notice is given by Warrantholder to the Company, Warrantholder may waive or amend the provisions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to change the Beneficial Ownership Limitation to any other number, and the provisions of this </w:t>
      </w:r>
      <w:r>
        <w:rPr>
          <w:rFonts w:ascii="Times New Roman" w:hAnsi="Times New Roman"/>
          <w:caps w:val="false"/>
          <w:smallCaps w:val="false"/>
          <w:sz w:val="20"/>
          <w:u w:val="single"/>
        </w:rPr>
        <w:t xml:space="preserve">Section ‎9 </w:t>
      </w:r>
      <w:r>
        <w:rPr>
          <w:rFonts w:ascii="Times New Roman" w:hAnsi="Times New Roman"/>
          <w:caps w:val="false"/>
          <w:smallCaps w:val="false"/>
          <w:sz w:val="20"/>
        </w:rPr>
        <w:t>shall continue to apply. Upon any such waiver or amendment to the Beneficial Ownership Limitation, the Beneficial Ownership Limitation may not be further waived or amended by Warrantholder without first providing the minimum written notice required by the immediately preceding sentence. Notwithstanding the foregoing, at any time following notice of an Acquisition Transaction under </w:t>
      </w:r>
      <w:r>
        <w:rPr>
          <w:rFonts w:ascii="Times New Roman" w:hAnsi="Times New Roman"/>
          <w:caps w:val="false"/>
          <w:smallCaps w:val="false"/>
          <w:sz w:val="20"/>
          <w:u w:val="single"/>
        </w:rPr>
        <w:t>Section ‎8(iv)</w:t>
      </w:r>
      <w:r>
        <w:rPr>
          <w:rFonts w:ascii="Times New Roman" w:hAnsi="Times New Roman"/>
          <w:caps w:val="false"/>
          <w:smallCaps w:val="false"/>
          <w:sz w:val="20"/>
        </w:rPr>
        <w:t> with respect to an Acquisition Transaction that is pursuant to any tender offer or exchange offer (by the Company or another Person (other than Warrantholder or any Affiliate of Warrantholder)), Warrantholder may waive or amend the Beneficial Ownership Limitation effective immediately upon written notice to the Company and may reinstitute a Beneficial Ownership Limitation at any time thereafter effective immediately upon written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(iii)         Notwithstanding the provisions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none of the provisions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shall restrict in any way the number of shares of Common Stock which Warrantholder may receive or beneficially own in order to determine the amount of securities or other consideration that Warrantholder may receive in the event of an Acquisition Transaction as contemplated in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Governing Law and Jurisdiction</w:t>
      </w:r>
      <w:r>
        <w:rPr>
          <w:rFonts w:ascii="Times New Roman" w:hAnsi="Times New Roman"/>
          <w:caps w:val="false"/>
          <w:smallCaps w:val="false"/>
          <w:sz w:val="20"/>
        </w:rPr>
        <w:t xml:space="preserve">. </w:t>
      </w:r>
      <w:r>
        <w:rPr>
          <w:rFonts w:ascii="Times New Roman" w:hAnsi="Times New Roman"/>
          <w:b/>
          <w:caps w:val="false"/>
          <w:smallCaps w:val="false"/>
          <w:sz w:val="20"/>
        </w:rPr>
        <w:t>This Warrant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w:t>
      </w:r>
      <w:r>
        <w:rPr>
          <w:rFonts w:ascii="Times New Roman" w:hAnsi="Times New Roman"/>
          <w:caps w:val="false"/>
          <w:smallCaps w:val="false"/>
          <w:sz w:val="20"/>
        </w:rPr>
        <w:t> </w:t>
      </w:r>
      <w:r>
        <w:rPr>
          <w:rFonts w:ascii="Times New Roman" w:hAnsi="Times New Roman"/>
          <w:b/>
          <w:caps w:val="false"/>
          <w:smallCaps w:val="false"/>
          <w:sz w:val="20"/>
        </w:rPr>
        <w:t xml:space="preserve">submits to the personal jurisdiction and venue of the Chancery Court of Delaware, or if such court is unavailable, the United States District Court for Delaware (the </w:t>
      </w:r>
      <w:r>
        <w:rPr>
          <w:rFonts w:ascii="Times New Roman" w:hAnsi="Times New Roman"/>
          <w:caps w:val="false"/>
          <w:smallCaps w:val="false"/>
          <w:sz w:val="20"/>
        </w:rPr>
        <w:t>“</w:t>
      </w:r>
      <w:r>
        <w:rPr>
          <w:rFonts w:ascii="Times New Roman" w:hAnsi="Times New Roman"/>
          <w:b/>
          <w:caps w:val="false"/>
          <w:smallCaps w:val="false"/>
          <w:sz w:val="20"/>
          <w:u w:val="single"/>
        </w:rPr>
        <w:t>Chosen Courts</w:t>
      </w:r>
      <w:r>
        <w:rPr>
          <w:rFonts w:ascii="Times New Roman" w:hAnsi="Times New Roman"/>
          <w:caps w:val="false"/>
          <w:smallCaps w:val="false"/>
          <w:sz w:val="20"/>
        </w:rPr>
        <w:t>”</w:t>
      </w:r>
      <w:r>
        <w:rPr>
          <w:rFonts w:ascii="Times New Roman" w:hAnsi="Times New Roman"/>
          <w:b/>
          <w:caps w:val="false"/>
          <w:smallCaps w:val="false"/>
          <w:sz w:val="20"/>
        </w:rPr>
        <w:t>), in the event any dispute (whether in contract, tort, or otherwise) arises out of this Warrant or the transactions contemplated hereby, (b)</w:t>
      </w:r>
      <w:r>
        <w:rPr>
          <w:rFonts w:ascii="Times New Roman" w:hAnsi="Times New Roman"/>
          <w:caps w:val="false"/>
          <w:smallCaps w:val="false"/>
          <w:sz w:val="20"/>
        </w:rPr>
        <w:t> </w:t>
      </w:r>
      <w:r>
        <w:rPr>
          <w:rFonts w:ascii="Times New Roman" w:hAnsi="Times New Roman"/>
          <w:b/>
          <w:caps w:val="false"/>
          <w:smallCaps w:val="false"/>
          <w:sz w:val="20"/>
        </w:rPr>
        <w:t>agrees that it shall not attempt to deny or defeat such personal jurisdiction by motion or other request for leave from any such court and waives any claim of lack of personal jurisdiction, improper venue and any claims that such courts are an inconvenient forum, and (c)</w:t>
      </w:r>
      <w:r>
        <w:rPr>
          <w:rFonts w:ascii="Times New Roman" w:hAnsi="Times New Roman"/>
          <w:caps w:val="false"/>
          <w:smallCaps w:val="false"/>
          <w:sz w:val="20"/>
        </w:rPr>
        <w:t> </w:t>
      </w:r>
      <w:r>
        <w:rPr>
          <w:rFonts w:ascii="Times New Roman" w:hAnsi="Times New Roman"/>
          <w:b/>
          <w:caps w:val="false"/>
          <w:smallCaps w:val="false"/>
          <w:sz w:val="20"/>
        </w:rPr>
        <w:t>agrees that it shall not bring any claim, action, or proceeding relating to this Warrant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Warrant. EACH PARTY HEREBY WAIVES TO THE FULLEST EXTENT PERMITTED BY APPLICABLE LAW ANY RIGHT IT MAY HAVE TO A TRIAL BY JURY IN RESPECT OF ANY CLAIM, ACTION, OR PROCEEDING DIRECTLY OR INDIRECTLY ARISING OUT OF, UNDER, OR IN CONNECTION WITH THIS WARRANT OR THE TRANSACTIONS CONTEMPLATED HEREBY. EACH PARTY (i)</w:t>
      </w:r>
      <w:r>
        <w:rPr>
          <w:rFonts w:ascii="Times New Roman" w:hAnsi="Times New Roman"/>
          <w:caps w:val="false"/>
          <w:smallCaps w:val="false"/>
          <w:sz w:val="20"/>
        </w:rPr>
        <w:t> </w:t>
      </w:r>
      <w:r>
        <w:rPr>
          <w:rFonts w:ascii="Times New Roman" w:hAnsi="Times New Roman"/>
          <w:b/>
          <w:caps w:val="false"/>
          <w:smallCaps w:val="false"/>
          <w:sz w:val="20"/>
        </w:rPr>
        <w:t>CERTIFIES THAT NO REPRESENTATIVE, AGENT, OR ATTORNEY OF ANY OTHER PARTY HAS REPRESENTED, EXPRESSLY OR OTHERWISE, THAT SUCH OTHER PARTY WOULD NOT, IN THE EVENT OF LITIGATION, SEEK TO ENFORCE THE FOREGOING WAIVER AND (ii)</w:t>
      </w:r>
      <w:r>
        <w:rPr>
          <w:rFonts w:ascii="Times New Roman" w:hAnsi="Times New Roman"/>
          <w:caps w:val="false"/>
          <w:smallCaps w:val="false"/>
          <w:sz w:val="20"/>
        </w:rPr>
        <w:t> </w:t>
      </w:r>
      <w:r>
        <w:rPr>
          <w:rFonts w:ascii="Times New Roman" w:hAnsi="Times New Roman"/>
          <w:b/>
          <w:caps w:val="false"/>
          <w:smallCaps w:val="false"/>
          <w:sz w:val="20"/>
        </w:rPr>
        <w:t xml:space="preserve">ACKNOWLEDGES THAT IT HAS BEEN INDUCED TO ENTER INTO THIS WARRANT BY, AMONG OTHER THINGS, THE MUTUAL WAIVERS AND CERTIFICATIONS IN THIS </w:t>
      </w:r>
      <w:r>
        <w:rPr>
          <w:rFonts w:ascii="Times New Roman" w:hAnsi="Times New Roman"/>
          <w:b/>
          <w:caps w:val="false"/>
          <w:smallCaps w:val="false"/>
          <w:sz w:val="20"/>
          <w:u w:val="single"/>
        </w:rPr>
        <w:t>SECTION</w:t>
      </w:r>
      <w:r>
        <w:rPr>
          <w:rFonts w:ascii="Times New Roman" w:hAnsi="Times New Roman"/>
          <w:caps w:val="false"/>
          <w:smallCaps w:val="false"/>
          <w:sz w:val="20"/>
          <w:u w:val="single"/>
        </w:rPr>
        <w:t> ‎</w:t>
      </w:r>
      <w:r>
        <w:rPr>
          <w:rFonts w:ascii="Times New Roman" w:hAnsi="Times New Roman"/>
          <w:b/>
          <w:caps w:val="false"/>
          <w:smallCaps w:val="false"/>
          <w:sz w:val="20"/>
          <w:u w:val="single"/>
        </w:rPr>
        <w:t>10</w:t>
      </w: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Binding Effect</w:t>
      </w:r>
      <w:r>
        <w:rPr>
          <w:rFonts w:ascii="Times New Roman" w:hAnsi="Times New Roman"/>
          <w:caps w:val="false"/>
          <w:smallCaps w:val="false"/>
          <w:sz w:val="20"/>
        </w:rPr>
        <w:t>. This Warrant shall be binding upon any successors or assigns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Amendments</w:t>
      </w:r>
      <w:r>
        <w:rPr>
          <w:rFonts w:ascii="Times New Roman" w:hAnsi="Times New Roman"/>
          <w:caps w:val="false"/>
          <w:smallCaps w:val="false"/>
          <w:sz w:val="20"/>
        </w:rPr>
        <w:t>. This Warrant may be amended and the observance of any term of this Warrant may be waived only with the written consent of the Company and Warrantholder.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notice, request, instruction or other document to be given hereunder by any party to the other shall be in writing and shall be deemed to have been duly given if (a) sent by the U.S. Postal Service (registered, return receipt service required), United Parcel Service or FedEx, in each case on an overnight basis, signature receipt required, one (1) Business Day after mailing, or (b) if otherwise personally delivered, when delivered with signature receipt required. No notice, request, or instruction may be deemed given through e-mail, and the e-mail addresses provided in this section are simply for courtesy purposes but in no event shall constitute notice under this Warrant. All notices hereunder shall be delivered as set forth below, or in accordance with such other instructions as may be designated in writing by the party to receive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tbl>
      <w:tblPr>
        <w:tblW w:w="2923" w:type="dxa"/>
        <w:jc w:val="left"/>
        <w:tblInd w:w="0" w:type="dxa"/>
        <w:tblLayout w:type="fixed"/>
        <w:tblCellMar>
          <w:top w:w="28" w:type="dxa"/>
          <w:left w:w="28" w:type="dxa"/>
          <w:bottom w:w="28" w:type="dxa"/>
          <w:right w:w="28" w:type="dxa"/>
        </w:tblCellMar>
      </w:tblPr>
      <w:tblGrid>
        <w:gridCol w:w="161"/>
        <w:gridCol w:w="811"/>
        <w:gridCol w:w="1951"/>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1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Generac Holdings Inc.</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S45 W29290 Hwy 59</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Waukesha, WI</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with a copy to (which copy alone shall not constitute notice):</w:t>
      </w:r>
    </w:p>
    <w:p>
      <w:pPr>
        <w:pStyle w:val="TextBody"/>
        <w:bidi w:val="0"/>
        <w:spacing w:before="0" w:after="0"/>
        <w:ind w:left="0" w:right="0" w:hanging="0"/>
        <w:jc w:val="left"/>
        <w:rPr>
          <w:caps w:val="false"/>
          <w:smallCaps w:val="false"/>
        </w:rPr>
      </w:pPr>
      <w:r>
        <w:rPr>
          <w:caps w:val="false"/>
          <w:smallCaps w:val="false"/>
        </w:rPr>
        <w:t> </w:t>
      </w:r>
    </w:p>
    <w:tbl>
      <w:tblPr>
        <w:tblW w:w="4108" w:type="dxa"/>
        <w:jc w:val="left"/>
        <w:tblInd w:w="0" w:type="dxa"/>
        <w:tblLayout w:type="fixed"/>
        <w:tblCellMar>
          <w:top w:w="28" w:type="dxa"/>
          <w:left w:w="28" w:type="dxa"/>
          <w:bottom w:w="28" w:type="dxa"/>
          <w:right w:w="28" w:type="dxa"/>
        </w:tblCellMar>
      </w:tblPr>
      <w:tblGrid>
        <w:gridCol w:w="161"/>
        <w:gridCol w:w="811"/>
        <w:gridCol w:w="3136"/>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Faegre Drinker Biddle &amp; Reath LLP</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2200 Wells Fargo Center</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90 S. 7</w:t>
            </w:r>
            <w:r>
              <w:rPr>
                <w:rFonts w:ascii="Times New Roman" w:hAnsi="Times New Roman"/>
                <w:position w:val="7"/>
                <w:sz w:val="16"/>
                <w:sz w:val="20"/>
              </w:rPr>
              <w:t>th</w:t>
            </w:r>
            <w:r>
              <w:rPr>
                <w:rFonts w:ascii="Times New Roman" w:hAnsi="Times New Roman"/>
                <w:sz w:val="20"/>
              </w:rPr>
              <w:t xml:space="preserve"> Street</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Minneapolis, MN 55402-3901</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Amy Seidel</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Jonathan Zimmerman</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Email:</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amy.seidel@FaegreDrinker.com</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jon.zimmerman@FaegreDrinker.com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If to Amazon.com NV Investment Holdings LLC, to:</w:t>
      </w:r>
    </w:p>
    <w:p>
      <w:pPr>
        <w:pStyle w:val="TextBody"/>
        <w:bidi w:val="0"/>
        <w:spacing w:before="0" w:after="0"/>
        <w:ind w:left="0" w:right="0" w:hanging="0"/>
        <w:jc w:val="left"/>
        <w:rPr>
          <w:caps w:val="false"/>
          <w:smallCaps w:val="false"/>
        </w:rPr>
      </w:pPr>
      <w:r>
        <w:rPr>
          <w:caps w:val="false"/>
          <w:smallCaps w:val="false"/>
        </w:rPr>
        <w:t> </w:t>
      </w:r>
    </w:p>
    <w:tbl>
      <w:tblPr>
        <w:tblW w:w="3943" w:type="dxa"/>
        <w:jc w:val="left"/>
        <w:tblInd w:w="0" w:type="dxa"/>
        <w:tblLayout w:type="fixed"/>
        <w:tblCellMar>
          <w:top w:w="28" w:type="dxa"/>
          <w:left w:w="28" w:type="dxa"/>
          <w:bottom w:w="28" w:type="dxa"/>
          <w:right w:w="28" w:type="dxa"/>
        </w:tblCellMar>
      </w:tblPr>
      <w:tblGrid>
        <w:gridCol w:w="161"/>
        <w:gridCol w:w="811"/>
        <w:gridCol w:w="2971"/>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29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 NV Investment Holdings LLC</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 Amazon.com, Inc.</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410 Terry Avenue North</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Seattle, Washington 98109-5210</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Counsel</w:t>
            </w:r>
          </w:p>
        </w:tc>
      </w:tr>
    </w:tbl>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with a copy to (which copy alone shall not constitute notice):</w:t>
      </w:r>
    </w:p>
    <w:p>
      <w:pPr>
        <w:pStyle w:val="TextBody"/>
        <w:bidi w:val="0"/>
        <w:spacing w:before="0" w:after="0"/>
        <w:ind w:left="0" w:right="0" w:hanging="0"/>
        <w:jc w:val="left"/>
        <w:rPr>
          <w:caps w:val="false"/>
          <w:smallCaps w:val="false"/>
        </w:rPr>
      </w:pPr>
      <w:r>
        <w:rPr>
          <w:caps w:val="false"/>
          <w:smallCaps w:val="false"/>
        </w:rPr>
        <w:t> </w:t>
      </w:r>
    </w:p>
    <w:tbl>
      <w:tblPr>
        <w:tblW w:w="3583" w:type="dxa"/>
        <w:jc w:val="left"/>
        <w:tblInd w:w="0" w:type="dxa"/>
        <w:tblLayout w:type="fixed"/>
        <w:tblCellMar>
          <w:top w:w="28" w:type="dxa"/>
          <w:left w:w="28" w:type="dxa"/>
          <w:bottom w:w="28" w:type="dxa"/>
          <w:right w:w="28" w:type="dxa"/>
        </w:tblCellMar>
      </w:tblPr>
      <w:tblGrid>
        <w:gridCol w:w="161"/>
        <w:gridCol w:w="811"/>
        <w:gridCol w:w="2611"/>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26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Gibson, Dunn &amp; Crutcher LLP</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26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310 University Avenue</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Palo Alto, California 94301</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 Batts, Esq.</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Chris Trester, Esq.</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Email:</w:t>
            </w:r>
          </w:p>
        </w:tc>
        <w:tc>
          <w:tcPr>
            <w:tcW w:w="2611"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ebatts@gibsondunn.com</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ctrester@gibsondunn.com</w:t>
            </w:r>
          </w:p>
        </w:tc>
      </w:tr>
    </w:tbl>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Entire Agreement</w:t>
      </w:r>
      <w:r>
        <w:rPr>
          <w:rFonts w:ascii="Times New Roman" w:hAnsi="Times New Roman"/>
          <w:caps w:val="false"/>
          <w:smallCaps w:val="false"/>
          <w:sz w:val="20"/>
        </w:rPr>
        <w:t>. The Transaction Documents and the Confidentiality Agreement constitute the entire agreement and supersede all other prior agreements, understandings, representations, and warranties, both written and oral,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Specific Performance</w:t>
      </w:r>
      <w:r>
        <w:rPr>
          <w:rFonts w:ascii="Times New Roman" w:hAnsi="Times New Roman"/>
          <w:caps w:val="false"/>
          <w:smallCaps w:val="false"/>
          <w:sz w:val="20"/>
        </w:rPr>
        <w:t>. The parties agree that the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would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16.         </w:t>
      </w:r>
      <w:r>
        <w:rPr>
          <w:rFonts w:ascii="Times New Roman" w:hAnsi="Times New Roman"/>
          <w:caps w:val="false"/>
          <w:smallCaps w:val="false"/>
          <w:sz w:val="20"/>
          <w:u w:val="single"/>
        </w:rPr>
        <w:t>Cumulative Remedies</w:t>
      </w:r>
      <w:r>
        <w:rPr>
          <w:rFonts w:ascii="Times New Roman" w:hAnsi="Times New Roman"/>
          <w:caps w:val="false"/>
          <w:smallCaps w:val="false"/>
          <w:sz w:val="20"/>
        </w:rPr>
        <w:t>. The rights and remedies provided in this Warrant are cumulative and are not exclusive of, and are in addition to, and not in substitution for, any other rights or remedies available at law, in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17.         </w:t>
      </w:r>
      <w:r>
        <w:rPr>
          <w:rFonts w:ascii="Times New Roman" w:hAnsi="Times New Roman"/>
          <w:caps w:val="false"/>
          <w:smallCaps w:val="false"/>
          <w:sz w:val="20"/>
          <w:u w:val="single"/>
        </w:rPr>
        <w:t>Limitation of Liability</w:t>
      </w:r>
      <w:r>
        <w:rPr>
          <w:rFonts w:ascii="Times New Roman" w:hAnsi="Times New Roman"/>
          <w:caps w:val="false"/>
          <w:smallCaps w:val="false"/>
          <w:sz w:val="20"/>
        </w:rPr>
        <w:t>. No provision of this Warrant, in the absence of any affirmative action by Warrantholder to exercise this Warrant to purchase Warrant Shares, and no enumeration herein of the rights or privileges of Warrantholder, shall give rise to any liability of Warrantholder for the purchase price of any Warrant Shares or as a shareholder of the Company, whether such liability is asserted by the Company or by creditors of the Company. The sole liability of Warrantholder under this Warrant shall be the applicable aggregate Exercise Price if and when this Warrant is exercised in part or in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18.         </w:t>
      </w:r>
      <w:r>
        <w:rPr>
          <w:rFonts w:ascii="Times New Roman" w:hAnsi="Times New Roman"/>
          <w:caps w:val="false"/>
          <w:smallCaps w:val="false"/>
          <w:sz w:val="20"/>
          <w:u w:val="single"/>
        </w:rPr>
        <w:t>Interpretation</w:t>
      </w:r>
      <w:r>
        <w:rPr>
          <w:rFonts w:ascii="Times New Roman" w:hAnsi="Times New Roman"/>
          <w:caps w:val="false"/>
          <w:smallCaps w:val="false"/>
          <w:sz w:val="20"/>
        </w:rPr>
        <w:t>. Unless otherwise specified in this Warrant or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when a reference is made in this Warrant to “Sections” or “Annexes” such reference shall be to a Section of, or Annex to, this Warrant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references to “parties” refer to the parties to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(iii)         the headings contained in this Warrant are for reference purposes only and are not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(iv)         any reference to a wholly owned subsidiary of a Person shall mean such subsidiary is directly or indirectly wholly owned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          the terms defined in the singular have a comparable meaning when used in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(vi)         if a term is defined as one part of speech (such as a noun), it shall have a corresponding meaning when used as another part of speech (such as a verb);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(vii)        the terms defined in the singular shall have a comparable meaning when used in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(viii)       words importing the masculine gender shall include the feminine and neutral genders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(ix)         references to “hereto,” “herein,” “hereby,” “hereof,” “hereunder,” and the like refer to this Warrant as a whole and not to any particular section or provision,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          the word “extent” in the phrase “to the extent” shall mean the degree to which a subject or other thing extends and such phrase shall not mean simply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(xi)         whenever the words “include,” “includes,” or “including” are used in this Warrant, they shall be deemed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(xii)        the rule known as the </w:t>
      </w:r>
      <w:r>
        <w:rPr>
          <w:rFonts w:ascii="Times New Roman" w:hAnsi="Times New Roman"/>
          <w:i/>
          <w:caps w:val="false"/>
          <w:smallCaps w:val="false"/>
          <w:sz w:val="20"/>
        </w:rPr>
        <w:t>ejusdem generis</w:t>
      </w:r>
      <w:r>
        <w:rPr>
          <w:rFonts w:ascii="Times New Roman" w:hAnsi="Times New Roman"/>
          <w:caps w:val="false"/>
          <w:smallCaps w:val="false"/>
          <w:sz w:val="20"/>
        </w:rPr>
        <w:t xml:space="preserve"> rule shall not apply, and accordingly, general words introduced by the word “other” shall not be given a restrictive meaning by reason of the fact that they are preceded by words indicating a particular class of acts, matters or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(xiii)       No rule of construction against the draftsperson shall be applied in connection with the interpretation or enforcement of this Warrant. The parties have jointly negotiated and drafted this Warrant, and if an ambiguity or a question of intent or interpretation arises, this Warrant shall be construed as if drafted jointly by the parties, and no presumption or burden of proof shall arise favoring or disfavoring any party by virtue of the authorship of any provision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(xiv)       any forms of agreements attached to this Warrant as exhibits shall be subject only to such ministerial additions, deletions, and modifications as necessary to complete any missing terms contemplated by the form to be completed by the parties or to correct any scrivener’s errors in the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(xv)        the term “dollars” and the symbol “$” mean U.S. Dollars and all amounts in this Warrant shall be paid in U.S. Dollars, and if any amounts, costs, fees or expenses incurred by any party in connection with this Warrant are denominated in a currency other than U.S. Dollars, to the extent applicable, the U.S. Dollar equivalent for such costs, fees and expenses shall be determined by converting such other currency to U.S. Dollars at the foreign exchange rates published in the Wall Street Journal or, if not reported thereby, another authoritative source reasonably determined by Warrantholder, in effect at the time such amount, cost, fee or expense is incurred, and if the resulting conversion yields a number that extends beyond two (2) decimal points, rounded to the nearest penny;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(xvi)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(xvii)      when calculating the period of time within which, or following which, any action is to be taken under this Warrant,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references to a number of days shall refer to calendar days unless Business Days are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19.         </w:t>
      </w:r>
      <w:r>
        <w:rPr>
          <w:rFonts w:ascii="Times New Roman" w:hAnsi="Times New Roman"/>
          <w:caps w:val="false"/>
          <w:smallCaps w:val="false"/>
          <w:sz w:val="20"/>
          <w:u w:val="single"/>
        </w:rPr>
        <w:t>Definitions</w:t>
      </w:r>
      <w:r>
        <w:rPr>
          <w:rFonts w:ascii="Times New Roman" w:hAnsi="Times New Roman"/>
          <w:caps w:val="false"/>
          <w:smallCaps w:val="false"/>
          <w:sz w:val="20"/>
        </w:rPr>
        <w:t>. Unless the context otherwise requires, when used herein, the following terms shall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10-Day VWAP</w:t>
      </w:r>
      <w:r>
        <w:rPr>
          <w:rFonts w:ascii="Times New Roman" w:hAnsi="Times New Roman"/>
          <w:caps w:val="false"/>
          <w:smallCaps w:val="false"/>
          <w:sz w:val="20"/>
        </w:rPr>
        <w:t>” means, as of any date, the volume-weighted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Warrantholder) from and including the Trading Day that is ten (10) Trading Days preceding such date to and including the last Trading Day immediately preceding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30-Day VWAP</w:t>
      </w:r>
      <w:r>
        <w:rPr>
          <w:rFonts w:ascii="Times New Roman" w:hAnsi="Times New Roman"/>
          <w:caps w:val="false"/>
          <w:smallCaps w:val="false"/>
          <w:sz w:val="20"/>
        </w:rPr>
        <w:t>” means, as of any date, the volume-weighted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Warrantholder) from and including the Trading Day that is thirty (30) Trading Days preceding such date to and including the last Trading Day immediately preceding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Acquisition Transaction</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Amazon</w:t>
      </w:r>
      <w:r>
        <w:rPr>
          <w:rFonts w:ascii="Times New Roman" w:hAnsi="Times New Roman"/>
          <w:caps w:val="false"/>
          <w:smallCaps w:val="false"/>
          <w:sz w:val="20"/>
        </w:rPr>
        <w:t>” means Amazon.com,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Aggregate Consideration</w:t>
      </w:r>
      <w:r>
        <w:rPr>
          <w:rFonts w:ascii="Times New Roman" w:hAnsi="Times New Roman"/>
          <w:caps w:val="false"/>
          <w:smallCaps w:val="false"/>
          <w:sz w:val="20"/>
        </w:rPr>
        <w:t xml:space="preserve">” means, in respect of an issuance of shares of Common Stock (or Convertible Securities) as set forth in </w:t>
      </w:r>
      <w:r>
        <w:rPr>
          <w:rFonts w:ascii="Times New Roman" w:hAnsi="Times New Roman"/>
          <w:caps w:val="false"/>
          <w:smallCaps w:val="false"/>
          <w:sz w:val="20"/>
          <w:u w:val="single"/>
        </w:rPr>
        <w:t>Section ‎8(ii)</w:t>
      </w:r>
      <w:r>
        <w:rPr>
          <w:rFonts w:ascii="Times New Roman" w:hAnsi="Times New Roman"/>
          <w:caps w:val="false"/>
          <w:smallCaps w:val="false"/>
          <w:sz w:val="20"/>
        </w:rPr>
        <w:t>, an amount equal to the sum of the gross offering price (before deduction of any related expenses payable to third parties, including discounts and commissions) of all such shares of Common Stock and Convertible Securities, plus the aggregate amount, if any, payable upon conversion of any such Convertible Securities (assuming conversion in accordance with their terms immediately following their issuance (and further assuming for this purpose that such Convertible Securities are convertible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Amazon</w:t>
      </w:r>
      <w:r>
        <w:rPr>
          <w:rFonts w:ascii="Times New Roman" w:hAnsi="Times New Roman"/>
          <w:caps w:val="false"/>
          <w:smallCaps w:val="false"/>
          <w:sz w:val="20"/>
        </w:rPr>
        <w:t>” means Amazon.com, Inc., a Delaware corporation. “</w:t>
      </w:r>
      <w:r>
        <w:rPr>
          <w:rFonts w:ascii="Times New Roman" w:hAnsi="Times New Roman"/>
          <w:caps w:val="false"/>
          <w:smallCaps w:val="false"/>
          <w:sz w:val="20"/>
          <w:u w:val="single"/>
        </w:rPr>
        <w:t>Antitrust Laws</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Applicable Law</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Appraisal Procedure</w:t>
      </w:r>
      <w:r>
        <w:rPr>
          <w:rFonts w:ascii="Times New Roman" w:hAnsi="Times New Roman"/>
          <w:caps w:val="false"/>
          <w:smallCaps w:val="false"/>
          <w:sz w:val="20"/>
        </w:rPr>
        <w:t>” means a procedure in accordance with the American Institute of Certified Public Accountants, Inc. (“</w:t>
      </w:r>
      <w:r>
        <w:rPr>
          <w:rFonts w:ascii="Times New Roman" w:hAnsi="Times New Roman"/>
          <w:caps w:val="false"/>
          <w:smallCaps w:val="false"/>
          <w:sz w:val="20"/>
          <w:u w:val="single"/>
        </w:rPr>
        <w:t>AICPA</w:t>
      </w:r>
      <w:r>
        <w:rPr>
          <w:rFonts w:ascii="Times New Roman" w:hAnsi="Times New Roman"/>
          <w:caps w:val="false"/>
          <w:smallCaps w:val="false"/>
          <w:sz w:val="20"/>
        </w:rPr>
        <w:t>”) “VS Section 100 - Valuation of a Business, Business Ownership Interest, Security or Intangible Asset” and such other associated AICPA guidance as is reasonable and applicable whereby two (2) independent appraisers, each employed by a firm nationally recognized for its valuation expertise and each reasonably experienced in appraising the market value of securities of size in value and characteristics of the Warrant (each a “</w:t>
      </w:r>
      <w:r>
        <w:rPr>
          <w:rFonts w:ascii="Times New Roman" w:hAnsi="Times New Roman"/>
          <w:caps w:val="false"/>
          <w:smallCaps w:val="false"/>
          <w:sz w:val="20"/>
          <w:u w:val="single"/>
        </w:rPr>
        <w:t>Qualified Appraiser</w:t>
      </w:r>
      <w:r>
        <w:rPr>
          <w:rFonts w:ascii="Times New Roman" w:hAnsi="Times New Roman"/>
          <w:caps w:val="false"/>
          <w:smallCaps w:val="false"/>
          <w:sz w:val="20"/>
        </w:rPr>
        <w:t>”), one chosen by the Company and one chosen by Warrantholder, shall mutually agree upon the determinations then the subject of appraisal. Each party shall deliver a notice to the other party appointing its Qualified Appraiser within fifteen (15) days after the date that the Appraisal Procedure is invoked. If within thirty (30) days after receipt by each party of the other party’s notice appointing its Qualified Appraiser, such appraisers are unable to agree upon the amount in question, a third Qualified Appraiser shall be chosen within ten (10) days after the end of such 30-day period: (i) by the mutual consent of such first two (2) Qualified Appraisers; or (ii) if such two (2) first Qualified Appraisers fail to agree upon the appointment of a third appraiser, such appointment shall be made by the American Arbitration Association, or any organization successor thereto, from a panel of Qualified Appraisers on the application of either of the first two Qualified Appraisers. The third Qualified Appraiser shall not be then-currently, or have in the prior ten years been, a partner, member, employee or consultant to the Company, Warrantholder or any firm that is a service provider to either the Company or Warrantholder. If any Qualified Appraiser initially appointed shall, for any reason, be unable to serve, a successor Qualified Appraiser shall be appointed in accordance with the procedures under which the predecessor Qualified Appraiser was appointed. In the event a third Qualified Appraiser is appointed, the decision of such third Qualified Appraiser shall be given within thirty (30) days after such Qualified Appraiser’s appointment. If three (3) Qualified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(2) determinations shall be averaged, and (c) such average shall be binding and conclusive upon the Company and Warrantholder; otherwise, the average of all three (3) determinations shall be binding and conclusive upon the Company and Warrantholder. The costs of conducting any Appraisal Procedure shall be borne 50% by the Company and 50% by Warrantholder. The Qualified Appraisers shall act as experts and not arbitrators.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Attribution Parties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Board</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Cash Exercise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Cashless Exercise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Cashless Exercise Ratio</w:t>
      </w:r>
      <w:r>
        <w:rPr>
          <w:rFonts w:ascii="Times New Roman" w:hAnsi="Times New Roman"/>
          <w:caps w:val="false"/>
          <w:smallCaps w:val="false"/>
          <w:sz w:val="20"/>
        </w:rPr>
        <w:t>” with respect to any exercise of this Warrant means a fraction (i) the numerator of which is the excess of (x) the 30-Day VWAP as of the exercise date over (y) the Exercise Price, and (ii) the denominator of which is the 30-Day VWAP as of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Chosen Courts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Commercial Arrangements</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Commission</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$0.01 par value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Company</w:t>
      </w:r>
      <w:r>
        <w:rPr>
          <w:rFonts w:ascii="Times New Roman" w:hAnsi="Times New Roman"/>
          <w:caps w:val="false"/>
          <w:smallCaps w:val="false"/>
          <w:sz w:val="20"/>
        </w:rPr>
        <w:t>” means Generac Holdings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Confidentiality Agreement</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conversion</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Convertible Securities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Delivery Covenants</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Distribution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DTC</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Equity Securities</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Exercise Conditions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Exercise Period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Exercise Price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Expiration Time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Fair Market Value</w:t>
      </w:r>
      <w:r>
        <w:rPr>
          <w:rFonts w:ascii="Times New Roman" w:hAnsi="Times New Roman"/>
          <w:caps w:val="false"/>
          <w:smallCaps w:val="false"/>
          <w:sz w:val="20"/>
        </w:rPr>
        <w:t>” means, with respect to any security or other property, the fair market value of such security or other property as determined by the Board, acting reasonably, in good faith and evidenced by a written notice delivered promptly to Warrantholder (which written notice shall include certified resolutions of the Board in respect thereof). If Warrantholder objects in writing to the Board’s calculation of fair market value within ten (10) Business Days after receipt of written notice thereof, and Warrantholder and the Company are unable to agree on the fair market value during the 10-day period following the delivery of Warrantholder’s objection, the Appraisal Procedure may be invoked by either the Company or Warrantholder to determine the fair market value of such security or other property by delivering written notification thereof not later than the 30th day after delivery of Warrantholder objection. For the avoidance of doubt, the Fair Market Value of cash shall be the amount of such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Firm Orders</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Group</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Initial Antitrust Clearance</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Initial Number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Market Price</w:t>
      </w:r>
      <w:r>
        <w:rPr>
          <w:rFonts w:ascii="Times New Roman" w:hAnsi="Times New Roman"/>
          <w:caps w:val="false"/>
          <w:smallCaps w:val="false"/>
          <w:sz w:val="20"/>
        </w:rPr>
        <w:t>” means, with respect to the Common Stock or any other security, on any given day, the 10-Day VWAP. If the Common Stock or such other security, as applicable, is not listed on the Principal Trading Market as of any date of determination, the Market Price of the Common Stock or such other security, as applicable, on such date of determination means the 10-Day VWAP on such date as reported in the composite transactions for the principal U.S. national or regional securities exchange on which the Common Stock or such other security, as applicable, is so listed or quoted or, if no 10-Day VWAP is reported, the last reported sale price on such date on the principal U.S. national or regional securities exchange on which the Common Stock or such other security, as applicable, is so listed or quoted, or if the Common Stock or such other security, as applicable, is not so listed or quoted on a U.S. national or regional securities exchange, the last quoted bid price on such date for the Common Stock or such other security, as applicable, in the over-the-counter market as reported by OTC Markets Group Inc. or a similar organization, or if that bid price is not available, the Market Price of the Common Stock or such other security, as applicable, on that date shall mean the Fair Market Value per share as of such date of the Common Stock or such other security (as reported by Bloomberg L.P. (or its successor) or if not available, by Dow Jones &amp; Company Inc., or if neither is available, by another authoritative source mutually agreed by the Company and Warrantholder). To determine the Market Price of the Common Stock or any such other security, as applicable, on the Trading Day preceding, on, or following the occurrence of an event, (a) that Trading Day shall be deemed to commence immediately after the regularly scheduled closing time of trading on the applicable exchange, market or organization, or if trading is closed at an earlier time, such earlier time and (b) that Trading Day shall end at the next regularly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(New York City time), and the specified event occurs at 5:00 p.m. (New York City time) on that day, the Market Price would be determined by reference to such 4:00 p.m. (New York City time)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Notice of Exercise</w:t>
      </w:r>
      <w:r>
        <w:rPr>
          <w:rFonts w:ascii="Times New Roman" w:hAnsi="Times New Roman"/>
          <w:caps w:val="false"/>
          <w:smallCaps w:val="false"/>
          <w:sz w:val="20"/>
        </w:rPr>
        <w:t xml:space="preserve">” means a duly completed notice of exercise in substantially the form attached as </w:t>
      </w:r>
      <w:r>
        <w:rPr>
          <w:rFonts w:ascii="Times New Roman" w:hAnsi="Times New Roman"/>
          <w:caps w:val="false"/>
          <w:smallCaps w:val="false"/>
          <w:sz w:val="20"/>
          <w:u w:val="single"/>
        </w:rPr>
        <w:t>Annex B</w:t>
      </w:r>
      <w:r>
        <w:rPr>
          <w:rFonts w:ascii="Times New Roman" w:hAnsi="Times New Roman"/>
          <w:caps w:val="false"/>
          <w:smallCaps w:val="false"/>
          <w:sz w:val="20"/>
        </w:rPr>
        <w:t xml:space="preserve"> hereto and executed by Warrantholder.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Notice of Vesting Event</w:t>
      </w:r>
      <w:r>
        <w:rPr>
          <w:rFonts w:ascii="Times New Roman" w:hAnsi="Times New Roman"/>
          <w:caps w:val="false"/>
          <w:smallCaps w:val="false"/>
          <w:sz w:val="20"/>
        </w:rPr>
        <w:t xml:space="preserve">” means a duly completed notice of Vesting Event in substantially the form attached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hereto and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Permitted Transactions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issuances of shares of Common Stock (including upon exercise of options, granting of restricted stock awards, settlement of restricted stock units), performance stock units or as matching contributions under a 401(k) plan) to directors, advisors, employees, or consultants of the Company or any of its subsidiaries (including equity issued in connection with an acquisition where such equity is subject to time-based continued service requirements with the Company or any of its subsidiaries) in accordance with a stock option plan, employee stock purchase plan, restricted stock plan, other employee benefit plan, or other similar compensatory agreement or arrangement (including inducement grants) approved by the Board or a committee thereof whether existing currently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issuances of shares of Common Stock issuable upon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shares of Common Stock or Convertible Securities issued by reason of a dividend, stock split, split-up or other distribution on shares of Common Stock (without impacting the applicability of </w:t>
      </w:r>
      <w:r>
        <w:rPr>
          <w:rFonts w:ascii="Times New Roman" w:hAnsi="Times New Roman"/>
          <w:caps w:val="false"/>
          <w:smallCaps w:val="false"/>
          <w:sz w:val="20"/>
          <w:u w:val="single"/>
        </w:rPr>
        <w:t>Section 8(i)</w:t>
      </w:r>
      <w:r>
        <w:rPr>
          <w:rFonts w:ascii="Times New Roman" w:hAnsi="Times New Roman"/>
          <w:caps w:val="false"/>
          <w:smallCaps w:val="false"/>
          <w:sz w:val="20"/>
        </w:rPr>
        <w:t xml:space="preserv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(d)        issuances of shares of Common Stock or Convertible Securities in a financing for capital raising purposes at a price per share (or having a conversion price per share) at or above the Market Price of the Common Stock as of the last Business Day prior to the earliest of (i) the pricing of the transaction, or (ii) the public announcement of a proposed sale (or in the case of an underwritten public offering, at or above 95% of the Market Price of the Common Stock as of the Business Day prior to the public announcement of the launch of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xml:space="preserve">” has the meaning given to it in </w:t>
      </w:r>
      <w:r>
        <w:rPr>
          <w:rFonts w:ascii="Times New Roman" w:hAnsi="Times New Roman"/>
          <w:caps w:val="false"/>
          <w:smallCaps w:val="false"/>
          <w:sz w:val="20"/>
          <w:u w:val="single"/>
        </w:rPr>
        <w:t>Section 3(a)(9)</w:t>
      </w:r>
      <w:r>
        <w:rPr>
          <w:rFonts w:ascii="Times New Roman" w:hAnsi="Times New Roman"/>
          <w:caps w:val="false"/>
          <w:smallCaps w:val="false"/>
          <w:sz w:val="20"/>
        </w:rPr>
        <w:t xml:space="preserve"> of the Exchange Act and as used in </w:t>
      </w:r>
      <w:r>
        <w:rPr>
          <w:rFonts w:ascii="Times New Roman" w:hAnsi="Times New Roman"/>
          <w:caps w:val="false"/>
          <w:smallCaps w:val="false"/>
          <w:sz w:val="20"/>
          <w:u w:val="single"/>
        </w:rPr>
        <w:t>Sections 13(d)(3)</w:t>
      </w:r>
      <w:r>
        <w:rPr>
          <w:rFonts w:ascii="Times New Roman" w:hAnsi="Times New Roman"/>
          <w:caps w:val="false"/>
          <w:smallCaps w:val="false"/>
          <w:sz w:val="20"/>
        </w:rPr>
        <w:t xml:space="preserve"> and </w:t>
      </w:r>
      <w:r>
        <w:rPr>
          <w:rFonts w:ascii="Times New Roman" w:hAnsi="Times New Roman"/>
          <w:caps w:val="false"/>
          <w:smallCaps w:val="false"/>
          <w:sz w:val="20"/>
          <w:u w:val="single"/>
        </w:rPr>
        <w:t>14(d)(2)</w:t>
      </w:r>
      <w:r>
        <w:rPr>
          <w:rFonts w:ascii="Times New Roman" w:hAnsi="Times New Roman"/>
          <w:caps w:val="false"/>
          <w:smallCaps w:val="false"/>
          <w:sz w:val="20"/>
        </w:rPr>
        <w:t xml:space="preserve">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Pricing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means the trading market on which the Common Stock, or any successor security thereto, is primarily listed and quoted for trading, and which, as of the Issue Date is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Qualified Appraiser</w:t>
      </w:r>
      <w:r>
        <w:rPr>
          <w:rFonts w:ascii="Times New Roman" w:hAnsi="Times New Roman"/>
          <w:caps w:val="false"/>
          <w:smallCaps w:val="false"/>
          <w:sz w:val="20"/>
        </w:rPr>
        <w:t>” has the meaning set forth in the definition of “</w:t>
      </w:r>
      <w:r>
        <w:rPr>
          <w:rFonts w:ascii="Times New Roman" w:hAnsi="Times New Roman"/>
          <w:caps w:val="false"/>
          <w:smallCaps w:val="false"/>
          <w:sz w:val="20"/>
          <w:u w:val="single"/>
        </w:rPr>
        <w:t>Appraisal Procedure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Subject Adjustment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‎8(vi)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Subject Record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‎8(vi)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Transaction Agreement</w:t>
      </w:r>
      <w:r>
        <w:rPr>
          <w:rFonts w:ascii="Times New Roman" w:hAnsi="Times New Roman"/>
          <w:caps w:val="false"/>
          <w:smallCaps w:val="false"/>
          <w:sz w:val="20"/>
        </w:rPr>
        <w:t>” means the Transaction Agreement, dated as of the date hereof, as it may be amended from time to time, by and between the Company and Amazon, including all annexes, schedules, and exhibits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Transaction Documents</w:t>
      </w:r>
      <w:r>
        <w:rPr>
          <w:rFonts w:ascii="Times New Roman" w:hAnsi="Times New Roman"/>
          <w:caps w:val="false"/>
          <w:smallCaps w:val="false"/>
          <w:sz w:val="20"/>
        </w:rPr>
        <w:t>” has the meaning ascribed to it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Vesting Event</w:t>
      </w:r>
      <w:r>
        <w:rPr>
          <w:rFonts w:ascii="Times New Roman" w:hAnsi="Times New Roman"/>
          <w:caps w:val="false"/>
          <w:smallCaps w:val="false"/>
          <w:sz w:val="20"/>
        </w:rPr>
        <w:t>” means (a) with respect to 307,954 Warrant Shares, the execution of the Warrant, and (b) with respect to increments of [***] Warrant Shares, each time at which the Company and/or any of its Affiliates have collectively received aggregate gross payments under the Commercial Arrangements totaling [***], net of taxes, shipping and other third party charges or fees, credits, refunds, penalties, cancelled orders, disputed invoices or offsets (collectively “</w:t>
      </w:r>
      <w:r>
        <w:rPr>
          <w:rFonts w:ascii="Times New Roman" w:hAnsi="Times New Roman"/>
          <w:caps w:val="false"/>
          <w:smallCaps w:val="false"/>
          <w:sz w:val="20"/>
          <w:u w:val="single"/>
        </w:rPr>
        <w:t>Offsets</w:t>
      </w:r>
      <w:r>
        <w:rPr>
          <w:rFonts w:ascii="Times New Roman" w:hAnsi="Times New Roman"/>
          <w:caps w:val="false"/>
          <w:smallCaps w:val="false"/>
          <w:sz w:val="20"/>
        </w:rPr>
        <w:t>”), from or on behalf of Amazon and/or any of its Affiliates (including third parties) toward the purchase of industrial generators until such time as the Company and/or any of its Affiliates have collectively received $8,000,000,000.00 from or on behalf of Amazon and/or any of its Affiliates (including third parties) under the Commercial Arrangements. For the avoidance of doubt, (i) Vesting Events shall stop occurring once this Warrant has vested in its entirety in accordance with such Vesting Events, (ii) if a given Vesting Event would cause the number of shares vested to exceed the number of Warrant Shares specified under </w:t>
      </w:r>
      <w:r>
        <w:rPr>
          <w:rFonts w:ascii="Times New Roman" w:hAnsi="Times New Roman"/>
          <w:caps w:val="false"/>
          <w:smallCaps w:val="false"/>
          <w:sz w:val="20"/>
          <w:u w:val="single"/>
        </w:rPr>
        <w:t>Section ‎1</w:t>
      </w:r>
      <w:r>
        <w:rPr>
          <w:rFonts w:ascii="Times New Roman" w:hAnsi="Times New Roman"/>
          <w:caps w:val="false"/>
          <w:smallCaps w:val="false"/>
          <w:sz w:val="20"/>
        </w:rPr>
        <w:t xml:space="preserve"> then only the number of shares up to and including the maximum aggregate number of Warrant Shares specified under </w:t>
      </w:r>
      <w:r>
        <w:rPr>
          <w:rFonts w:ascii="Times New Roman" w:hAnsi="Times New Roman"/>
          <w:caps w:val="false"/>
          <w:smallCaps w:val="false"/>
          <w:sz w:val="20"/>
          <w:u w:val="single"/>
        </w:rPr>
        <w:t>Section ‎1</w:t>
      </w:r>
      <w:r>
        <w:rPr>
          <w:rFonts w:ascii="Times New Roman" w:hAnsi="Times New Roman"/>
          <w:caps w:val="false"/>
          <w:smallCaps w:val="false"/>
          <w:sz w:val="20"/>
        </w:rPr>
        <w:t> (subject to applicable adjustment or supplementation under this Warrant) shall vest during the final such Vesting Event, (iii) the number of Warrant Shares that will vest under this Warrant in connection with a Vesting Event is subject to adjustments as provided herein, and (iv) in the event a later identified Offset would cause a Vesting Event under clause (b) to have not been satisfied, the Company will notify Amazon and such Vesting Event shall no longer be deemed to have been satisfied until additional sufficient gross payments, net of Offsets, have been received from the Commercial Arrangements to satisfy the criteria for such Vesting Event, or, if such vested portion of the Warrant has already been exercised, the Offsets will be counted against the gross payments needed to achieve the next Vesting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w:t>
      </w:r>
      <w:r>
        <w:rPr>
          <w:rFonts w:ascii="Times New Roman" w:hAnsi="Times New Roman"/>
          <w:caps w:val="false"/>
          <w:smallCaps w:val="false"/>
          <w:sz w:val="20"/>
        </w:rPr>
        <w:t>” means this Warrant, issued in connection with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 Shares</w:t>
      </w:r>
      <w:r>
        <w:rPr>
          <w:rFonts w:ascii="Times New Roman" w:hAnsi="Times New Roman"/>
          <w:caps w:val="false"/>
          <w:smallCaps w:val="false"/>
          <w:sz w:val="20"/>
        </w:rPr>
        <w:t xml:space="preserve">” have the meaning set forth in </w:t>
      </w:r>
      <w:r>
        <w:rPr>
          <w:rFonts w:ascii="Times New Roman" w:hAnsi="Times New Roman"/>
          <w:caps w:val="false"/>
          <w:smallCaps w:val="false"/>
          <w:sz w:val="20"/>
          <w:u w:val="single"/>
        </w:rPr>
        <w:t>Section ‎1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Warrantholder</w:t>
      </w:r>
      <w:r>
        <w:rPr>
          <w:rFonts w:ascii="Times New Roman" w:hAnsi="Times New Roman"/>
          <w:caps w:val="false"/>
          <w:smallCaps w:val="false"/>
          <w:sz w:val="20"/>
        </w:rPr>
        <w:t>” means, in relation to this Warrant, the Person who is the holder of this Warrant. The Warrantholder shall initially be Amazon.com NV Investment Holdings LLC, a Nevada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[Remainder of page intentionally left blank]</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Company has caused this Warrant to be duly executed by a duly authorized officer as of the Issue Date set forth herein.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10205" w:type="dxa"/>
        <w:jc w:val="left"/>
        <w:tblInd w:w="0" w:type="dxa"/>
        <w:tblLayout w:type="fixed"/>
        <w:tblCellMar>
          <w:top w:w="0" w:type="dxa"/>
          <w:left w:w="0" w:type="dxa"/>
          <w:bottom w:w="0" w:type="dxa"/>
          <w:right w:w="0" w:type="dxa"/>
        </w:tblCellMar>
      </w:tblPr>
      <w:tblGrid>
        <w:gridCol w:w="2746"/>
        <w:gridCol w:w="396"/>
        <w:gridCol w:w="4316"/>
        <w:gridCol w:w="2747"/>
      </w:tblGrid>
      <w:tr>
        <w:trPr/>
        <w:tc>
          <w:tcPr>
            <w:tcW w:w="2746" w:type="dxa"/>
            <w:tcBorders/>
            <w:vAlign w:val="center"/>
          </w:tcPr>
          <w:p>
            <w:pPr>
              <w:pStyle w:val="TableContents"/>
              <w:bidi w:val="0"/>
              <w:spacing w:before="0" w:after="0"/>
              <w:ind w:left="0" w:right="0" w:hanging="0"/>
              <w:jc w:val="left"/>
              <w:rPr/>
            </w:pPr>
            <w:r>
              <w:rPr/>
              <w:t> </w:t>
            </w:r>
          </w:p>
        </w:tc>
        <w:tc>
          <w:tcPr>
            <w:tcW w:w="4712"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GENERAC HOLDINGS INC.</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316"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York A. Ragen</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York A. Ragen</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Financial Officer</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4712"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Acknowledged and Agreed</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4712" w:type="dxa"/>
            <w:gridSpan w:val="2"/>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AMAZON.COM NV INVESTMENT HOLDINGS LLC</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4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Michael Phillips</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Michael Phillips</w:t>
            </w:r>
          </w:p>
        </w:tc>
        <w:tc>
          <w:tcPr>
            <w:tcW w:w="2747"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4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Authorized Signatory</w:t>
            </w:r>
          </w:p>
        </w:tc>
        <w:tc>
          <w:tcPr>
            <w:tcW w:w="2747"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Warrant]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Annex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Notice of Vesting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tbl>
      <w:tblPr>
        <w:tblW w:w="2102" w:type="dxa"/>
        <w:jc w:val="left"/>
        <w:tblInd w:w="0" w:type="dxa"/>
        <w:tblLayout w:type="fixed"/>
        <w:tblCellMar>
          <w:top w:w="28" w:type="dxa"/>
          <w:left w:w="28" w:type="dxa"/>
          <w:bottom w:w="28" w:type="dxa"/>
          <w:right w:w="28" w:type="dxa"/>
        </w:tblCellMar>
      </w:tblPr>
      <w:tblGrid>
        <w:gridCol w:w="436"/>
        <w:gridCol w:w="1666"/>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w:t>
            </w:r>
          </w:p>
        </w:tc>
        <w:tc>
          <w:tcPr>
            <w:tcW w:w="166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Amazon.com, Inc.</w:t>
            </w:r>
          </w:p>
        </w:tc>
      </w:tr>
    </w:tbl>
    <w:p>
      <w:pPr>
        <w:pStyle w:val="TextBody"/>
        <w:bidi w:val="0"/>
        <w:spacing w:before="0" w:after="0"/>
        <w:ind w:left="0" w:right="0" w:hanging="0"/>
        <w:jc w:val="left"/>
        <w:rPr>
          <w:caps w:val="false"/>
          <w:smallCaps w:val="false"/>
        </w:rPr>
      </w:pPr>
      <w:r>
        <w:rPr>
          <w:caps w:val="false"/>
          <w:smallCaps w:val="false"/>
        </w:rPr>
        <w:t> </w:t>
      </w:r>
    </w:p>
    <w:tbl>
      <w:tblPr>
        <w:tblW w:w="2537" w:type="dxa"/>
        <w:jc w:val="left"/>
        <w:tblInd w:w="0" w:type="dxa"/>
        <w:tblLayout w:type="fixed"/>
        <w:tblCellMar>
          <w:top w:w="28" w:type="dxa"/>
          <w:left w:w="28" w:type="dxa"/>
          <w:bottom w:w="28" w:type="dxa"/>
          <w:right w:w="28" w:type="dxa"/>
        </w:tblCellMar>
      </w:tblPr>
      <w:tblGrid>
        <w:gridCol w:w="436"/>
        <w:gridCol w:w="210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w:t>
            </w:r>
          </w:p>
        </w:tc>
        <w:tc>
          <w:tcPr>
            <w:tcW w:w="2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of Vesting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Reference is made to that certain Warrant to Purchase Common Stock, dated as of September 16, 2026 (the “</w:t>
      </w:r>
      <w:r>
        <w:rPr>
          <w:rFonts w:ascii="Times New Roman" w:hAnsi="Times New Roman"/>
          <w:caps w:val="false"/>
          <w:smallCaps w:val="false"/>
          <w:sz w:val="20"/>
          <w:u w:val="single"/>
        </w:rPr>
        <w:t>Warrant</w:t>
      </w:r>
      <w:r>
        <w:rPr>
          <w:rFonts w:ascii="Times New Roman" w:hAnsi="Times New Roman"/>
          <w:caps w:val="false"/>
          <w:smallCaps w:val="false"/>
          <w:sz w:val="20"/>
        </w:rPr>
        <w:t>”), issued to Amazon.com NV Investment Holdings LLC representing a warrant to purchase 1,693,745 shares of common stock of Generac Holdings Inc. (the “</w:t>
      </w:r>
      <w:r>
        <w:rPr>
          <w:rFonts w:ascii="Times New Roman" w:hAnsi="Times New Roman"/>
          <w:caps w:val="false"/>
          <w:smallCaps w:val="false"/>
          <w:sz w:val="20"/>
          <w:u w:val="single"/>
        </w:rPr>
        <w:t>Company</w:t>
      </w:r>
      <w:r>
        <w:rPr>
          <w:rFonts w:ascii="Times New Roman" w:hAnsi="Times New Roman"/>
          <w:caps w:val="false"/>
          <w:smallCaps w:val="false"/>
          <w:sz w:val="20"/>
        </w:rPr>
        <w:t>”). Capitalized terms used herein without definition are used as defined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undersigned hereby delivers notice to you that a Vesting Event has occurred under the terms of the Warrant.</w:t>
      </w:r>
    </w:p>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28" w:type="dxa"/>
          <w:left w:w="28" w:type="dxa"/>
          <w:bottom w:w="28" w:type="dxa"/>
          <w:right w:w="28" w:type="dxa"/>
        </w:tblCellMar>
      </w:tblPr>
      <w:tblGrid>
        <w:gridCol w:w="161"/>
        <w:gridCol w:w="286"/>
        <w:gridCol w:w="673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67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Vesting Event</w:t>
            </w:r>
            <w:r>
              <w:rPr>
                <w:rFonts w:ascii="Times New Roman" w:hAnsi="Times New Roman"/>
                <w:caps w:val="false"/>
                <w:smallCaps w:val="false"/>
                <w:sz w:val="20"/>
              </w:rPr>
              <w:t>. The following Vesting Event has occurred on or around [●], 20__.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Vested Warrant Shares</w:t>
            </w:r>
            <w:r>
              <w:rPr>
                <w:rFonts w:ascii="Times New Roman" w:hAnsi="Times New Roman"/>
                <w:caps w:val="false"/>
                <w:smallCaps w:val="false"/>
                <w:sz w:val="20"/>
              </w:rPr>
              <w:t>. After giving effect to the Vesting Event referenced in Paragraph A above, the aggregate number of Warrant Shares issuable upon exercise of the Warrant that have vested under the terms of the Warrant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Exercised Warrant Shares</w:t>
            </w:r>
            <w:r>
              <w:rPr>
                <w:rFonts w:ascii="Times New Roman" w:hAnsi="Times New Roman"/>
                <w:caps w:val="false"/>
                <w:smallCaps w:val="false"/>
                <w:sz w:val="20"/>
              </w:rPr>
              <w:t>. The aggregate number of Warrant Shares issuable upon exercise of the Warrant that have been exercised as of the date hereof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Purchase Price of Exercised Warrant Shares</w:t>
            </w:r>
            <w:r>
              <w:rPr>
                <w:rFonts w:ascii="Times New Roman" w:hAnsi="Times New Roman"/>
                <w:caps w:val="false"/>
                <w:smallCaps w:val="false"/>
                <w:sz w:val="20"/>
              </w:rPr>
              <w:t>. The aggregate purchase price of the Warrant Shares that have been exercised as of the date hereof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1"/>
        <w:gridCol w:w="9773"/>
      </w:tblGrid>
      <w:tr>
        <w:trPr/>
        <w:tc>
          <w:tcPr>
            <w:tcW w:w="16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Unexercised Warrant Shares</w:t>
            </w:r>
            <w:r>
              <w:rPr>
                <w:rFonts w:ascii="Times New Roman" w:hAnsi="Times New Roman"/>
                <w:caps w:val="false"/>
                <w:smallCaps w:val="false"/>
                <w:sz w:val="20"/>
              </w:rPr>
              <w:t>. After giving effect to the Vesting Event referenced in Paragraph A above, the aggregate number of Warrant Shares issuable upon exercise of the Warrant that have vested but remain unexercised under the Warrant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9298" w:type="dxa"/>
        <w:jc w:val="left"/>
        <w:tblInd w:w="0" w:type="dxa"/>
        <w:tblLayout w:type="fixed"/>
        <w:tblCellMar>
          <w:top w:w="28" w:type="dxa"/>
          <w:left w:w="28" w:type="dxa"/>
          <w:bottom w:w="28" w:type="dxa"/>
          <w:right w:w="28" w:type="dxa"/>
        </w:tblCellMar>
      </w:tblPr>
      <w:tblGrid>
        <w:gridCol w:w="161"/>
        <w:gridCol w:w="256"/>
        <w:gridCol w:w="888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88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Number of Shares Outstanding</w:t>
            </w:r>
            <w:r>
              <w:rPr>
                <w:rFonts w:ascii="Times New Roman" w:hAnsi="Times New Roman"/>
                <w:caps w:val="false"/>
                <w:smallCaps w:val="false"/>
                <w:sz w:val="20"/>
              </w:rPr>
              <w:t>. The number of outstanding shares of Common Stock as of the date hereof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 w:name="signature-table1"/>
      <w:bookmarkStart w:id="7" w:name="signature-table1"/>
      <w:bookmarkEnd w:id="7"/>
    </w:p>
    <w:tbl>
      <w:tblPr>
        <w:tblW w:w="10205" w:type="dxa"/>
        <w:jc w:val="left"/>
        <w:tblInd w:w="0" w:type="dxa"/>
        <w:tblLayout w:type="fixed"/>
        <w:tblCellMar>
          <w:top w:w="0" w:type="dxa"/>
          <w:left w:w="0" w:type="dxa"/>
          <w:bottom w:w="0" w:type="dxa"/>
          <w:right w:w="0" w:type="dxa"/>
        </w:tblCellMar>
      </w:tblPr>
      <w:tblGrid>
        <w:gridCol w:w="1451"/>
        <w:gridCol w:w="1053"/>
        <w:gridCol w:w="6248"/>
        <w:gridCol w:w="1453"/>
      </w:tblGrid>
      <w:tr>
        <w:trPr/>
        <w:tc>
          <w:tcPr>
            <w:tcW w:w="1451" w:type="dxa"/>
            <w:tcBorders/>
            <w:vAlign w:val="center"/>
          </w:tcPr>
          <w:p>
            <w:pPr>
              <w:pStyle w:val="TableContents"/>
              <w:bidi w:val="0"/>
              <w:spacing w:before="0" w:after="0"/>
              <w:ind w:left="0" w:right="0" w:hanging="0"/>
              <w:jc w:val="left"/>
              <w:rPr/>
            </w:pPr>
            <w:r>
              <w:rPr/>
              <w:t> </w:t>
            </w:r>
          </w:p>
        </w:tc>
        <w:tc>
          <w:tcPr>
            <w:tcW w:w="7301"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GENERAC HOLDINGS INC.</w:t>
            </w:r>
          </w:p>
        </w:tc>
        <w:tc>
          <w:tcPr>
            <w:tcW w:w="1453" w:type="dxa"/>
            <w:tcBorders/>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7301" w:type="dxa"/>
            <w:gridSpan w:val="2"/>
            <w:tcBorders/>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left"/>
              <w:rPr/>
            </w:pPr>
            <w:r>
              <w:rPr/>
              <w:t> </w:t>
            </w:r>
          </w:p>
        </w:tc>
        <w:tc>
          <w:tcPr>
            <w:tcW w:w="6248" w:type="dxa"/>
            <w:tcBorders/>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05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left"/>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3"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Annex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tbl>
      <w:tblPr>
        <w:tblW w:w="2387" w:type="dxa"/>
        <w:jc w:val="left"/>
        <w:tblInd w:w="0" w:type="dxa"/>
        <w:tblLayout w:type="fixed"/>
        <w:tblCellMar>
          <w:top w:w="28" w:type="dxa"/>
          <w:left w:w="28" w:type="dxa"/>
          <w:bottom w:w="28" w:type="dxa"/>
          <w:right w:w="28" w:type="dxa"/>
        </w:tblCellMar>
      </w:tblPr>
      <w:tblGrid>
        <w:gridCol w:w="436"/>
        <w:gridCol w:w="195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w:t>
            </w:r>
          </w:p>
        </w:tc>
        <w:tc>
          <w:tcPr>
            <w:tcW w:w="1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Generac Holdings Inc.</w:t>
            </w:r>
          </w:p>
        </w:tc>
      </w:tr>
    </w:tbl>
    <w:p>
      <w:pPr>
        <w:pStyle w:val="TextBody"/>
        <w:bidi w:val="0"/>
        <w:spacing w:before="0" w:after="0"/>
        <w:ind w:left="0" w:right="0" w:hanging="0"/>
        <w:jc w:val="left"/>
        <w:rPr>
          <w:caps w:val="false"/>
          <w:smallCaps w:val="false"/>
        </w:rPr>
      </w:pPr>
      <w:r>
        <w:rPr>
          <w:caps w:val="false"/>
          <w:smallCaps w:val="false"/>
        </w:rPr>
        <w:t> </w:t>
      </w:r>
    </w:p>
    <w:tbl>
      <w:tblPr>
        <w:tblW w:w="3512" w:type="dxa"/>
        <w:jc w:val="left"/>
        <w:tblInd w:w="0" w:type="dxa"/>
        <w:tblLayout w:type="fixed"/>
        <w:tblCellMar>
          <w:top w:w="28" w:type="dxa"/>
          <w:left w:w="28" w:type="dxa"/>
          <w:bottom w:w="28" w:type="dxa"/>
          <w:right w:w="28" w:type="dxa"/>
        </w:tblCellMar>
      </w:tblPr>
      <w:tblGrid>
        <w:gridCol w:w="436"/>
        <w:gridCol w:w="3076"/>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w:t>
            </w:r>
          </w:p>
        </w:tc>
        <w:tc>
          <w:tcPr>
            <w:tcW w:w="30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Election to Purchase Warrant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undersigned, in accordance with the provisions set forth in the attached Warrant, hereby agrees to subscribe for and purchase the number of Warrant Shares set forth below covered by such Warrant. The undersigned, in accordance with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of the Warrant, hereby agrees to pay the aggregate Exercise Price for such shares of Common Stock. A new warrant evidencing the remaining Warrant Shares covered by such Warrant, but not yet subscribed for and purchased, if any, should be issued in the name of Warrantholder. Capitalized terms used herein without definition are used as defined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Number of Warrant Shares with respect to which the Warrant is being exercised (including shares to be withheld as payment of the Exercise Price in accordance with </w:t>
      </w:r>
      <w:r>
        <w:rPr>
          <w:rFonts w:ascii="Times New Roman" w:hAnsi="Times New Roman"/>
          <w:caps w:val="false"/>
          <w:smallCaps w:val="false"/>
          <w:sz w:val="20"/>
          <w:u w:val="single"/>
        </w:rPr>
        <w:t>Section ‎2(ii)</w:t>
      </w:r>
      <w:r>
        <w:rPr>
          <w:rFonts w:ascii="Times New Roman" w:hAnsi="Times New Roman"/>
          <w:caps w:val="false"/>
          <w:smallCaps w:val="false"/>
          <w:sz w:val="20"/>
        </w:rPr>
        <w:t xml:space="preserve"> of the Warrant, if any):</w:t>
        <w:br/>
        <w:t>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Method of Payment of Exercise Price (note if Cashless Exercise or Cash Exercise, in either case in accordance with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of the Warrant):</w:t>
        <w:br/>
        <w:t>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Exercise Price: 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Beneficial Ownership by Attribution Parties: 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19" w:type="dxa"/>
        <w:jc w:val="left"/>
        <w:tblInd w:w="0" w:type="dxa"/>
        <w:tblLayout w:type="fixed"/>
        <w:tblCellMar>
          <w:top w:w="28" w:type="dxa"/>
          <w:left w:w="28" w:type="dxa"/>
          <w:bottom w:w="28" w:type="dxa"/>
          <w:right w:w="28" w:type="dxa"/>
        </w:tblCellMar>
      </w:tblPr>
      <w:tblGrid>
        <w:gridCol w:w="161"/>
        <w:gridCol w:w="721"/>
        <w:gridCol w:w="146"/>
        <w:gridCol w:w="191"/>
      </w:tblGrid>
      <w:tr>
        <w:trPr/>
        <w:tc>
          <w:tcPr>
            <w:tcW w:w="16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Holder:</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8" w:name="ex_1016889.htm"/>
      <w:bookmarkStart w:id="9" w:name="ksex_1016889"/>
      <w:bookmarkEnd w:id="8"/>
      <w:bookmarkEnd w:id="9"/>
      <w:r>
        <w:rPr>
          <w:rFonts w:ascii="Times New Roman;Times;serif" w:hAnsi="Times New Roman;Times;serif"/>
          <w:b/>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identified information in this document has been omitted because it is both (i) not material and (ii) is of a type that is treated as private and confidential, and has been marked with “[***]” to indicate where omissions have been made.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TRANSACTION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GENERAC HOLDINGS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AMAZON.COM,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 w:hAnsi="Times New Roman"/>
          <w:caps w:val="false"/>
          <w:smallCaps w:val="false"/>
          <w:sz w:val="20"/>
        </w:rPr>
      </w:pPr>
      <w:r>
        <w:rPr>
          <w:rFonts w:ascii="Times New Roman" w:hAnsi="Times New Roman"/>
          <w:caps w:val="false"/>
          <w:smallCaps w:val="false"/>
          <w:sz w:val="20"/>
          <w:u w:val="single"/>
        </w:rPr>
        <w:t>Page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3120"/>
        <w:gridCol w:w="3120"/>
        <w:gridCol w:w="3120"/>
      </w:tblGrid>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  WARRANT ISSUANCE; CLOSING</w:t>
            </w:r>
          </w:p>
        </w:tc>
        <w:tc>
          <w:tcPr>
            <w:tcW w:w="3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Issuance</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II  REPRESENTATIONS AND WARRANTIES</w:t>
            </w:r>
          </w:p>
        </w:tc>
        <w:tc>
          <w:tcPr>
            <w:tcW w:w="31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Material Adverse Effect; Due Diligence.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 of the Company</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 of Amazon</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Survival</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w:t>
            </w:r>
          </w:p>
        </w:tc>
      </w:tr>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III   COVENANTS</w:t>
            </w:r>
          </w:p>
        </w:tc>
        <w:tc>
          <w:tcPr>
            <w:tcW w:w="3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Efforts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 Announcements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Treatment</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MNPI</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IV  ADDITIONAL AGREEMENTS</w:t>
            </w:r>
          </w:p>
        </w:tc>
        <w:tc>
          <w:tcPr>
            <w:tcW w:w="3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for Investment</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Legend</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Anti-Takeover Provisions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Transfers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Reports under Exchange Act</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of Notice</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  INFORMATION</w:t>
            </w:r>
          </w:p>
        </w:tc>
        <w:tc>
          <w:tcPr>
            <w:tcW w:w="31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Rights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Reporting Requirements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Survival</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VI  REGISTRATION</w:t>
            </w:r>
          </w:p>
        </w:tc>
        <w:tc>
          <w:tcPr>
            <w:tcW w:w="31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Shelf Registration Statement</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Registration Rights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6.3</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 of Registration Rights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6240" w:type="dxa"/>
            <w:gridSpan w:val="2"/>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VII  DEFINITIONS</w:t>
            </w:r>
          </w:p>
        </w:tc>
        <w:tc>
          <w:tcPr>
            <w:tcW w:w="31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7.1</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Defined Terms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360" w:type="dxa"/>
        <w:jc w:val="left"/>
        <w:tblInd w:w="0" w:type="dxa"/>
        <w:tblLayout w:type="fixed"/>
        <w:tblCellMar>
          <w:top w:w="0" w:type="dxa"/>
          <w:left w:w="0" w:type="dxa"/>
          <w:bottom w:w="0" w:type="dxa"/>
          <w:right w:w="0" w:type="dxa"/>
        </w:tblCellMar>
      </w:tblPr>
      <w:tblGrid>
        <w:gridCol w:w="3120"/>
        <w:gridCol w:w="3120"/>
        <w:gridCol w:w="3120"/>
      </w:tblGrid>
      <w:tr>
        <w:trPr/>
        <w:tc>
          <w:tcPr>
            <w:tcW w:w="6240" w:type="dxa"/>
            <w:gridSpan w:val="2"/>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VIII  MISCELLANEOUS</w:t>
            </w:r>
          </w:p>
        </w:tc>
        <w:tc>
          <w:tcPr>
            <w:tcW w:w="3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 of This Agreement; Other Triggers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Conditions</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Counterparts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8.5</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Submission to Jurisdiction; WAIVER OF JURY TRIAL</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8.6</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8.7</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Entire Agreement, Etc.</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8.8</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Assignment</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8.9</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Severability</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8.10</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Third-Party Beneficiaries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8.11</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Specific Performance</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8.12</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Cumulative Remedies</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3120" w:type="dxa"/>
            <w:tcBorders/>
            <w:shd w:fill="FFFF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8.13</w:t>
            </w:r>
          </w:p>
        </w:tc>
        <w:tc>
          <w:tcPr>
            <w:tcW w:w="3120" w:type="dxa"/>
            <w:tcBorders/>
            <w:shd w:fill="FFFF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of Liability</w:t>
            </w:r>
          </w:p>
        </w:tc>
        <w:tc>
          <w:tcPr>
            <w:tcW w:w="3120" w:type="dxa"/>
            <w:tcBorders/>
            <w:shd w:fill="FFFF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3120" w:type="dxa"/>
            <w:tcBorders/>
            <w:shd w:fill="CCEEFF" w:val="clea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8.14</w:t>
            </w:r>
          </w:p>
        </w:tc>
        <w:tc>
          <w:tcPr>
            <w:tcW w:w="3120" w:type="dxa"/>
            <w:tcBorders/>
            <w:shd w:fill="CCEEFF" w:val="clea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Interpretation</w:t>
            </w:r>
          </w:p>
        </w:tc>
        <w:tc>
          <w:tcPr>
            <w:tcW w:w="3120" w:type="dxa"/>
            <w:tcBorders/>
            <w:shd w:fill="CCEEFF" w:val="clea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LIST OF SCHEDULES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947" w:type="dxa"/>
        <w:jc w:val="left"/>
        <w:tblInd w:w="0" w:type="dxa"/>
        <w:tblLayout w:type="fixed"/>
        <w:tblCellMar>
          <w:top w:w="28" w:type="dxa"/>
          <w:left w:w="28" w:type="dxa"/>
          <w:bottom w:w="28" w:type="dxa"/>
          <w:right w:w="28" w:type="dxa"/>
        </w:tblCellMar>
      </w:tblPr>
      <w:tblGrid>
        <w:gridCol w:w="1711"/>
        <w:gridCol w:w="2236"/>
      </w:tblGrid>
      <w:tr>
        <w:trPr/>
        <w:tc>
          <w:tcPr>
            <w:tcW w:w="17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SCHEDULE 2.2(b):</w:t>
            </w:r>
          </w:p>
        </w:tc>
        <w:tc>
          <w:tcPr>
            <w:tcW w:w="22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CAPITALIZATION</w:t>
            </w:r>
          </w:p>
        </w:tc>
      </w:tr>
      <w:tr>
        <w:trPr/>
        <w:tc>
          <w:tcPr>
            <w:tcW w:w="1711" w:type="dxa"/>
            <w:tcBorders/>
            <w:vAlign w:val="center"/>
          </w:tcPr>
          <w:p>
            <w:pPr>
              <w:pStyle w:val="TableContents"/>
              <w:bidi w:val="0"/>
              <w:spacing w:before="0" w:after="0"/>
              <w:ind w:left="0" w:right="0" w:hanging="0"/>
              <w:jc w:val="left"/>
              <w:rPr/>
            </w:pPr>
            <w:r>
              <w:rPr/>
              <w:t> </w:t>
            </w:r>
          </w:p>
        </w:tc>
        <w:tc>
          <w:tcPr>
            <w:tcW w:w="2236"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SCHEDULE 5.1(a):</w:t>
            </w:r>
          </w:p>
        </w:tc>
        <w:tc>
          <w:tcPr>
            <w:tcW w:w="22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LIST OF INFORMATION</w:t>
            </w:r>
          </w:p>
        </w:tc>
      </w:tr>
      <w:tr>
        <w:trPr/>
        <w:tc>
          <w:tcPr>
            <w:tcW w:w="1711" w:type="dxa"/>
            <w:tcBorders/>
            <w:vAlign w:val="center"/>
          </w:tcPr>
          <w:p>
            <w:pPr>
              <w:pStyle w:val="TableContents"/>
              <w:bidi w:val="0"/>
              <w:spacing w:before="0" w:after="0"/>
              <w:ind w:left="0" w:right="0" w:hanging="0"/>
              <w:jc w:val="left"/>
              <w:rPr/>
            </w:pPr>
            <w:r>
              <w:rPr/>
              <w:t> </w:t>
            </w:r>
          </w:p>
        </w:tc>
        <w:tc>
          <w:tcPr>
            <w:tcW w:w="2236"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SCHEDULE 7.1:</w:t>
            </w:r>
          </w:p>
        </w:tc>
        <w:tc>
          <w:tcPr>
            <w:tcW w:w="22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DESIGNATED PERSONS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LIST OF ANNEXES</w:t>
      </w:r>
      <w:r>
        <w:rPr>
          <w:rFonts w:ascii="Times New Roman" w:hAnsi="Times New Roman"/>
          <w:sz w:val="20"/>
        </w:rPr>
        <w:t xml:space="preserve"> </w:t>
      </w:r>
    </w:p>
    <w:p>
      <w:pPr>
        <w:pStyle w:val="TextBody"/>
        <w:bidi w:val="0"/>
        <w:spacing w:before="0" w:after="0"/>
        <w:jc w:val="left"/>
        <w:rPr/>
      </w:pPr>
      <w:r>
        <w:rPr/>
        <w:t> </w:t>
      </w:r>
    </w:p>
    <w:tbl>
      <w:tblPr>
        <w:tblW w:w="3092" w:type="dxa"/>
        <w:jc w:val="left"/>
        <w:tblInd w:w="0" w:type="dxa"/>
        <w:tblLayout w:type="fixed"/>
        <w:tblCellMar>
          <w:top w:w="28" w:type="dxa"/>
          <w:left w:w="28" w:type="dxa"/>
          <w:bottom w:w="28" w:type="dxa"/>
          <w:right w:w="28" w:type="dxa"/>
        </w:tblCellMar>
      </w:tblPr>
      <w:tblGrid>
        <w:gridCol w:w="1021"/>
        <w:gridCol w:w="2071"/>
      </w:tblGrid>
      <w:tr>
        <w:trPr/>
        <w:tc>
          <w:tcPr>
            <w:tcW w:w="10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ANNEX A:</w:t>
            </w:r>
          </w:p>
        </w:tc>
        <w:tc>
          <w:tcPr>
            <w:tcW w:w="2071" w:type="dxa"/>
            <w:tcBorders/>
            <w:vAlign w:val="center"/>
          </w:tcPr>
          <w:p>
            <w:pPr>
              <w:pStyle w:val="TableContents"/>
              <w:bidi w:val="0"/>
              <w:spacing w:before="0" w:after="0"/>
              <w:ind w:left="0" w:right="0" w:hanging="0"/>
              <w:jc w:val="left"/>
              <w:rPr/>
            </w:pPr>
            <w:r>
              <w:rPr/>
              <w:t> </w:t>
            </w:r>
            <w:r>
              <w:rPr>
                <w:rFonts w:ascii="Times New Roman" w:hAnsi="Times New Roman"/>
                <w:sz w:val="20"/>
              </w:rPr>
              <w:t>FORM OF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TRANSACTION AGREEMENT</w:t>
      </w:r>
      <w:r>
        <w:rPr>
          <w:rFonts w:ascii="Times New Roman" w:hAnsi="Times New Roman"/>
          <w:caps w:val="false"/>
          <w:smallCaps w:val="false"/>
          <w:sz w:val="20"/>
        </w:rPr>
        <w:t>, dated as of September 16, 2026 (this “</w:t>
      </w:r>
      <w:r>
        <w:rPr>
          <w:rFonts w:ascii="Times New Roman" w:hAnsi="Times New Roman"/>
          <w:caps w:val="false"/>
          <w:smallCaps w:val="false"/>
          <w:sz w:val="20"/>
          <w:u w:val="single"/>
        </w:rPr>
        <w:t>Agreement</w:t>
      </w:r>
      <w:r>
        <w:rPr>
          <w:rFonts w:ascii="Times New Roman" w:hAnsi="Times New Roman"/>
          <w:caps w:val="false"/>
          <w:smallCaps w:val="false"/>
          <w:sz w:val="20"/>
        </w:rPr>
        <w:t>”), is by and between Generac Holdings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Amazon.com, Inc., a Delaware corporation (“</w:t>
      </w:r>
      <w:r>
        <w:rPr>
          <w:rFonts w:ascii="Times New Roman" w:hAnsi="Times New Roman"/>
          <w:caps w:val="false"/>
          <w:smallCaps w:val="false"/>
          <w:sz w:val="20"/>
          <w:u w:val="single"/>
        </w:rPr>
        <w:t>Amazon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as of the date of this Agreement, the Company and/or any of its subsidiaries have entered into and may enter into certain commercial arrangements with Amazon and/or any of its subsidiaries under which the Company and/or its subsidiaries may from time to time provide products and services to Amazon and/or its subsidiaries, including in connection with that certain Global Purchase Agreement, dated as of June 24, 2026, by and between Generac Power Systems, Inc. and Amazon Data Services, Inc. and that certain Long Term Supply Addendum, dated on or about the date hereof, by and between Generac Power Systems, Inc. and Amazon Data Services, Inc. (together with the quarterly production agreements and purchase orders related thereto, collectively, the “</w:t>
      </w:r>
      <w:r>
        <w:rPr>
          <w:rFonts w:ascii="Times New Roman" w:hAnsi="Times New Roman"/>
          <w:caps w:val="false"/>
          <w:smallCaps w:val="false"/>
          <w:sz w:val="20"/>
          <w:u w:val="single"/>
        </w:rPr>
        <w:t>Commercial Arrangements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in connection with the Commercial Arrangements, Amazon will have provided the Company with purchase orders/commitments for no less than [***] (the “</w:t>
      </w:r>
      <w:r>
        <w:rPr>
          <w:rFonts w:ascii="Times New Roman" w:hAnsi="Times New Roman"/>
          <w:caps w:val="false"/>
          <w:smallCaps w:val="false"/>
          <w:sz w:val="20"/>
          <w:u w:val="single"/>
        </w:rPr>
        <w:t>Firm Orders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in connection with the transactions contemplated hereby, and subject to the terms and conditions hereof, the Company desires to issue to Amazon.com NV Investment Holdings LLC, a Nevada limited liability company and wholly owned subsidiary of Amazon with its principal business office located in the United States (“</w:t>
      </w:r>
      <w:r>
        <w:rPr>
          <w:rFonts w:ascii="Times New Roman" w:hAnsi="Times New Roman"/>
          <w:caps w:val="false"/>
          <w:smallCaps w:val="false"/>
          <w:sz w:val="20"/>
          <w:u w:val="single"/>
        </w:rPr>
        <w:t>Warrantholder</w:t>
      </w:r>
      <w:r>
        <w:rPr>
          <w:rFonts w:ascii="Times New Roman" w:hAnsi="Times New Roman"/>
          <w:caps w:val="false"/>
          <w:smallCaps w:val="false"/>
          <w:sz w:val="20"/>
        </w:rPr>
        <w:t>”), and Warrantholder desires to acquire from the Company, at the Closing, a warrant to purchase a specified number of shares of the Company’s common stock, $0.01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each of the parties wishes to set forth in this Agreement certain terms and conditions regarding, among other things, Warrantholder’s ownership of the Warrant and Warrant Shares,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premises, and of the representations, warranties, covenants, and agreements set forth herein, and intending to be legally bound, the parties agree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t xml:space="preserve"> </w:t>
        <w:br/>
        <w:br/>
      </w:r>
      <w:r>
        <w:rPr>
          <w:rFonts w:ascii="Times New Roman" w:hAnsi="Times New Roman"/>
          <w:b/>
          <w:caps w:val="false"/>
          <w:smallCaps w:val="false"/>
          <w:sz w:val="20"/>
        </w:rPr>
        <w:t>WARRANT ISSUANCE; CLOSING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Warrant Issuance</w:t>
      </w:r>
      <w:r>
        <w:rPr>
          <w:rFonts w:ascii="Times New Roman" w:hAnsi="Times New Roman"/>
          <w:caps w:val="false"/>
          <w:smallCaps w:val="false"/>
          <w:sz w:val="20"/>
        </w:rPr>
        <w:t xml:space="preserve">. On the terms and subject to the conditions set forth in this Agreement, the Company shall issue to Warrantholder, and Warrantholder shall acquire from the Company, at the Closing, a warrant to purchase up to an aggregate of 1,693,745 Warrant Shares, subject to adjustment in accordance with its terms, in the form attached hereto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(the “</w:t>
      </w:r>
      <w:r>
        <w:rPr>
          <w:rFonts w:ascii="Times New Roman" w:hAnsi="Times New Roman"/>
          <w:caps w:val="false"/>
          <w:smallCaps w:val="false"/>
          <w:sz w:val="20"/>
          <w:u w:val="single"/>
        </w:rPr>
        <w:t>Warrant</w:t>
      </w:r>
      <w:r>
        <w:rPr>
          <w:rFonts w:ascii="Times New Roman" w:hAnsi="Times New Roman"/>
          <w:caps w:val="false"/>
          <w:smallCaps w:val="false"/>
          <w:sz w:val="20"/>
        </w:rPr>
        <w:t>”). The issuance of the Warrant by the Company and the acquisition of the Warrant by Warrantholder are referred to herein as the “</w:t>
      </w:r>
      <w:r>
        <w:rPr>
          <w:rFonts w:ascii="Times New Roman" w:hAnsi="Times New Roman"/>
          <w:caps w:val="false"/>
          <w:smallCaps w:val="false"/>
          <w:sz w:val="20"/>
          <w:u w:val="single"/>
        </w:rPr>
        <w:t>Warrant Issuance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Closing</w:t>
      </w:r>
      <w:r>
        <w:rPr>
          <w:rFonts w:ascii="Times New Roman" w:hAnsi="Times New Roman"/>
          <w:caps w:val="false"/>
          <w:smallCaps w:val="false"/>
          <w:sz w:val="20"/>
        </w:rPr>
        <w:t>. The closing of the Warrant Issuance (the “</w:t>
      </w:r>
      <w:r>
        <w:rPr>
          <w:rFonts w:ascii="Times New Roman" w:hAnsi="Times New Roman"/>
          <w:caps w:val="false"/>
          <w:smallCaps w:val="false"/>
          <w:sz w:val="20"/>
          <w:u w:val="single"/>
        </w:rPr>
        <w:t>Closing</w:t>
      </w:r>
      <w:r>
        <w:rPr>
          <w:rFonts w:ascii="Times New Roman" w:hAnsi="Times New Roman"/>
          <w:caps w:val="false"/>
          <w:smallCaps w:val="false"/>
          <w:sz w:val="20"/>
        </w:rPr>
        <w:t>”) shall take place electronically via exchange of executed documents, immediately following the execution and delivery of this Agreement. At the Closing, (a) the Company shall deliver to Amazon in electronic form the Warrant, duly registered in book-entry form and bearing appropriate legends as hereinafter provided for, and (b) Amazon shall deliver to the Company a properly completed and duly executed IRS Form W-9 of the Warrantholder on which all certifications included in Part II thereof are made without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t xml:space="preserve"> </w:t>
        <w:br/>
        <w:br/>
      </w:r>
      <w:r>
        <w:rPr>
          <w:rFonts w:ascii="Times New Roman" w:hAnsi="Times New Roman"/>
          <w:b/>
          <w:caps w:val="false"/>
          <w:smallCaps w:val="false"/>
          <w:sz w:val="20"/>
        </w:rPr>
        <w:t>REPRESENTATIONS AND WARRANTIES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2.1</w:t>
      </w:r>
      <w:r>
        <w:rPr>
          <w:rFonts w:ascii="Times New Roman" w:hAnsi="Times New Roman"/>
          <w:caps w:val="false"/>
          <w:smallCaps w:val="false"/>
          <w:sz w:val="20"/>
          <w:u w:val="single"/>
        </w:rPr>
        <w:t>         Material Adverse Effect; Due Diligence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any change, effect, event, development, circumstance, or occurrence (each, an “</w:t>
      </w:r>
      <w:r>
        <w:rPr>
          <w:rFonts w:ascii="Times New Roman" w:hAnsi="Times New Roman"/>
          <w:caps w:val="false"/>
          <w:smallCaps w:val="false"/>
          <w:sz w:val="20"/>
          <w:u w:val="single"/>
        </w:rPr>
        <w:t>Effect</w:t>
      </w:r>
      <w:r>
        <w:rPr>
          <w:rFonts w:ascii="Times New Roman" w:hAnsi="Times New Roman"/>
          <w:caps w:val="false"/>
          <w:smallCaps w:val="false"/>
          <w:sz w:val="20"/>
        </w:rPr>
        <w:t xml:space="preserve">”) that, taken individually or when taken together with all other applicable Effects, has been, is, or would reasonably be expected to be materially adverse to (i) the business, assets, condition (financial or otherwise), or results of operations of the Company and its subsidiaries, taken as a whole, or (ii) the ability of the Company to complete the transactions contemplated by the Transaction Documents or to perform its obligations under the Transaction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no event shall any Effect, alone or in combination, be deemed to constitute, or be taken into account in determining whether there has been, is, or would be, a Material Adverse Effect to the extent resulting from: (A) any change in general economic, market, or political conditions; (B) any change in generally accepted accounting principles in the United States (“</w:t>
      </w:r>
      <w:r>
        <w:rPr>
          <w:rFonts w:ascii="Times New Roman" w:hAnsi="Times New Roman"/>
          <w:caps w:val="false"/>
          <w:smallCaps w:val="false"/>
          <w:sz w:val="20"/>
          <w:u w:val="single"/>
        </w:rPr>
        <w:t>GAAP</w:t>
      </w:r>
      <w:r>
        <w:rPr>
          <w:rFonts w:ascii="Times New Roman" w:hAnsi="Times New Roman"/>
          <w:caps w:val="false"/>
          <w:smallCaps w:val="false"/>
          <w:sz w:val="20"/>
        </w:rPr>
        <w:t>”) or Applicable Law to the extent such change is generally applicable and not specifically directed at the Company or its subsidiaries; (C) any act of war (whether or not declared), armed hostilities, sabotage, or terrorism, or any material escalation or worsening of any such events, or any national disaster, weather event, or any national or international calamity; (D) any epidemic or pandemic, including COVID-19 and any evolutions or additional strains, variations or mutations thereof or related or associated epidemics, pandemics or disease outbreaks or anything reasonably arising therefrom, including, without limitation, the values of share prices traded on any stock market or exchange; (E) conditions generally affecting the industry in which the Company and its subsidiaries operate; (F) any failure, in and of itself, to meet internal or published projections, forecasts, targets, or revenue or earnings predictions for any period, as well as any change, in and of itself, by the Company in any projections, forecasts, targets, or revenue or earnings predictions for any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underlying causes of such failures (to the extent not otherwise falling within one of the other exceptions in this proviso) may constitute or be taken into account in determining whether there has been, is, or would be a Material Adverse Effect); or (G) any change in the price or trading volume of the Common Stock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underlying causes of such change (to the extent not otherwise falling within one of the other exceptions in this proviso) may constitute or be taken into account in determining whether there has been, is, or would be a Material Adverse Effect);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any Effect referred to in clauses (A) through (E) may be taken into account in determining whether or not there has been, is, or would be a Material Adverse Effect to the extent such Effect has a disproportionate adverse effect on the Company and its subsidiaries, taken as a whole, as compared to other similarly situated participants in the industry in which the Company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Amazon acknowledges that it has had an opportunity to conduct such review and analysis of the business, assets, condition, operations, and prospects of the Company and its subsidiaries, including an opportunity to ask such questions of management and to review such information maintained by the Company and its subsidiaries, in each case as it considers sufficient for the purpose of consummating the transactions contemplated by the Transaction Documents. Each party further acknowledges that it has had such an opportunity to consult with its own counsel, financial and tax advisers, and other professional advisers as it believes is sufficient for purposes of the transactions contemplated by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2.2</w:t>
      </w:r>
      <w:r>
        <w:rPr>
          <w:rFonts w:ascii="Times New Roman" w:hAnsi="Times New Roman"/>
          <w:caps w:val="false"/>
          <w:smallCaps w:val="false"/>
          <w:sz w:val="20"/>
          <w:u w:val="single"/>
        </w:rPr>
        <w:t>         Representations and Warranties of the Company</w:t>
      </w:r>
      <w:r>
        <w:rPr>
          <w:rFonts w:ascii="Times New Roman" w:hAnsi="Times New Roman"/>
          <w:caps w:val="false"/>
          <w:smallCaps w:val="false"/>
          <w:sz w:val="20"/>
        </w:rPr>
        <w:t xml:space="preserve">. Except as set forth in the SEC Reports (other than any information in the “Risk Factors” or “Cautionary Note Regarding Forward-Looking Statements” sections of such SEC Reports), the Company represents and warrants as of the date of this Agreement, and in the case of the representation in the last sentence of </w:t>
      </w:r>
      <w:r>
        <w:rPr>
          <w:rFonts w:ascii="Times New Roman" w:hAnsi="Times New Roman"/>
          <w:caps w:val="false"/>
          <w:smallCaps w:val="false"/>
          <w:sz w:val="20"/>
          <w:u w:val="single"/>
        </w:rPr>
        <w:t>Section 2.2(c)</w:t>
      </w:r>
      <w:r>
        <w:rPr>
          <w:rFonts w:ascii="Times New Roman" w:hAnsi="Times New Roman"/>
          <w:caps w:val="false"/>
          <w:smallCaps w:val="false"/>
          <w:sz w:val="20"/>
        </w:rPr>
        <w:t>, as of the date of each issuance of Warrant Shares, to Amazon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Organization and Authority</w:t>
      </w:r>
      <w:r>
        <w:rPr>
          <w:rFonts w:ascii="Times New Roman" w:hAnsi="Times New Roman"/>
          <w:caps w:val="false"/>
          <w:smallCaps w:val="false"/>
          <w:sz w:val="20"/>
        </w:rPr>
        <w:t>. The Company has been duly incorporated and is validly existing as a corporation in good standing under the laws of the State of Delaware, with full corporate power and authority to own its properties and conduct its business in all material respects as currently conducted, and except as would not constitute a Material Adverse Effect, has been and is duly qualified as a foreign corporation for the transaction of business and is in good standing under the laws of each other jurisdiction in which its ownership or leasing of property or the conduct of its business requires such qualification. The Company has made available to Amazon complete and correct copies of the Company’s Organizational Documents, as of the date of this Agreement, and each as so delivered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Capitalization</w:t>
      </w:r>
      <w:r>
        <w:rPr>
          <w:rFonts w:ascii="Times New Roman" w:hAnsi="Times New Roman"/>
          <w:caps w:val="false"/>
          <w:smallCaps w:val="false"/>
          <w:sz w:val="20"/>
        </w:rPr>
        <w:t xml:space="preserve">. The authorized capital stock of the Company consists of (x) 500,000,000 shares of Common Stock of which, immediately prior to the execution hereof, 59,063,935 shares were issued and outstanding and a further 15,229,403 shares were held in treasury, and (y) 50,000,000 shares of preferred stock, $0.01 par value per share of which, immediately prior to the execution hereof, none of which were issued and outstanding. The Company has (A) 263,762 shares of Common Stock subject to restricted stock awards, (B) 850,718 shares of Common Stock subject to issuance pursuant to outstanding stock options of the Company, (C) 687,664 shares of Common Stock subject to issuance pursuant to restricted stock units and performance-based restricted stock units, (D) no shares of Common Stock available for future issuance under the Company’s employee stock purchase plan, (E) 3,608,456 shares of Common Stock available for future grant under the Company Stock Plans, and (F) no shares of Common Stock subject to issuance under outstanding warrants of the Company. The outstanding shares of Common Stock have been, and the shares of Common Stock issuable under any Company Stock Plan will be, duly authorized and validly issued, fully paid and nonassessable, and subject to no preemptive rights (and were not issued in violation of any preemptive rights, the Company’s Organizational Documents, or any Applicable Law). Except as set forth above, in </w:t>
      </w:r>
      <w:r>
        <w:rPr>
          <w:rFonts w:ascii="Times New Roman" w:hAnsi="Times New Roman"/>
          <w:caps w:val="false"/>
          <w:smallCaps w:val="false"/>
          <w:sz w:val="20"/>
          <w:u w:val="single"/>
        </w:rPr>
        <w:t>Schedule 2.2(b)</w:t>
      </w:r>
      <w:r>
        <w:rPr>
          <w:rFonts w:ascii="Times New Roman" w:hAnsi="Times New Roman"/>
          <w:caps w:val="false"/>
          <w:smallCaps w:val="false"/>
          <w:sz w:val="20"/>
        </w:rPr>
        <w:t xml:space="preserve"> or in accordance with the Warrant, there are no (1) shares of capital stock or other Equity Securities or Voting Securities of the Company authorized, reserved for issuance, issued, or outstanding, (2) options, warrants, calls, preemptive rights, subscription, or other rights, instruments, agreements, arrangements, or commitments of any character obligating the Company or any of its subsidiaries to issue, transfer, or sell or cause to be issued, transferred, or sold any shares of capital stock or other Equity Securities or Voting Security in the Company or any securities or instruments convertible into or exchangeable for such shares of capital stock or other Equity Securities or Voting Securities or obligating the Company or any of its subsidiaries to grant, extend, or enter into any such option, warrant, call, preemptive right, subscription, or other right, instrument, agreement, arrangement, or commitment, (3) outstanding contractual obligations of the Company or any of its subsidiaries to repurchase, redeem, or otherwise acquire any capital stock or other Equity Securities or Voting Securities of the Company, or (4) issued or outstanding performance awards, units, rights to receive any capital stock, or other Equity Securities or Voting Securities of the Company on a deferred basis, or rights to purchase or receive any capital stock or Equity Securities or Voting Securities issued or granted by the Company to any current or former director, officer, employee, or consultant of the Company. No subsidiary of the Company owns any shares of capital stock or other Equity Securities or Voting Securities of the Company. There are no voting trusts or other agreements or understandings to which the Company or any of its subsidiaries is a party with respect to the voting of the capital stock or other Equity Securities or Voting Securities of the Company. All options granted and shares reserved or issued under the Company’s incentive plans and, if applicable, employee stock purchase plan (collectively, the “</w:t>
      </w:r>
      <w:r>
        <w:rPr>
          <w:rFonts w:ascii="Times New Roman" w:hAnsi="Times New Roman"/>
          <w:caps w:val="false"/>
          <w:smallCaps w:val="false"/>
          <w:sz w:val="20"/>
          <w:u w:val="single"/>
        </w:rPr>
        <w:t>Company Stock Plans</w:t>
      </w:r>
      <w:r>
        <w:rPr>
          <w:rFonts w:ascii="Times New Roman" w:hAnsi="Times New Roman"/>
          <w:caps w:val="false"/>
          <w:smallCaps w:val="false"/>
          <w:sz w:val="20"/>
        </w:rPr>
        <w:t>”) have been granted, reserved, and issued in all material respects in full compliance with their respective Company Stock Plan and Applicable Law. The issuance of the Warrant and the Warrant Shares will not result in any adjustment to the conversion price or exercise price of any Equity Securities of the Company that are convertible into, or exercisable or exchangeable for, shares of Common Stock. As of immediately after the execution hereof, assuming the issuance of the Warrant Shares in full, the number of Warrant Shares equals at least 2.57% of the outstanding shares of Common Stock on a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The Warrant and Warrant Shares</w:t>
      </w:r>
      <w:r>
        <w:rPr>
          <w:rFonts w:ascii="Times New Roman" w:hAnsi="Times New Roman"/>
          <w:caps w:val="false"/>
          <w:smallCaps w:val="false"/>
          <w:sz w:val="20"/>
        </w:rPr>
        <w:t>. The Warrant has been duly authorized by the Company and constitutes a valid, legal, and binding obligation of the Company in accordance with its terms, except as the same may be limited by the Bankruptcy and Equity Exceptions. The Warrant Shares have been duly authorized and reserved for issuance upon exercise of the Warrant, and when so issued, paid for, and delivered upon due exercise of the Warrant, will be validly issued, fully paid and nonassessable, and free and clear of any liens or encumbrances, other than liens or encumbrances created by the Transaction Documents, arising as a matter of Applicable Law or created by or at the direction of Amazon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Company has full power and authority to execute and deliver this Agreement and the other Transaction Documents, as applicable, to consummate the transactions contemplated hereby and thereby, and to carry out its obligations hereunder and thereunder. The execution, delivery, and performance by the Company of this Agreement and the other Transaction Documents to which it is a party and the consummation of the transactions contemplated hereby and thereby have been duly authorized by all necessary corporate action on the part of the Company and its stockholders, and no further approval or authorization is required on the part of the Company or its stockholders. This Agreement and the other Transaction Documents, assuming the due authorization, execution, and delivery by the other parties hereto and thereto, are valid and binding obligations of the Company, enforceable against the Company in accordance with their respective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Times New Roman" w:hAnsi="Times New Roman"/>
          <w:caps w:val="false"/>
          <w:smallCaps w:val="false"/>
          <w:sz w:val="20"/>
          <w:u w:val="single"/>
        </w:rPr>
        <w:t>Bankruptcy and Equity Exceptions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The execution, delivery, and performance by the Company of this Agreement and the other Transaction Documents, as applicable, and the consummation of the transactions contemplated hereby and thereby and compliance by the Company with any of the provisions hereof and thereof, will not (A)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the properties or assets of the Company or any of its subsidiaries under any of the terms, conditions, or provisions of (x) its Organizational Documents or (y) any note, bond, mortgage, indenture, deed of trust, license, lease, agreement, or other instrument or obligation to which the Company or any of its subsidiaries is a party or by which it or any of its subsidiaries may be bound, or to which the Company or any of its subsidiaries or any of the properties or assets of the Company or any of its subsidiaries is subject; (B) subject to compliance with the statutes, rules, and regulations referred to in the next paragraph, violate any Applicable Law or Order applicable to the Company or any of its subsidiaries or any of their respective properties or assets except, in the case of clauses (A)(y) and (B), for those occurrences that would not constitute a Material Adverse Effect; (C) result in any payment (including severance, unemployment compensation, forgiveness of indebtedness, or otherwise) becoming due to any director or any employee of the Company or any of its subsidiaries under any employment, compensation or benefit plan, program, policy, agreement, or arrangement that is sponsored, maintained, or contributed to by the Company or any of its subsidiaries (each, a “</w:t>
      </w:r>
      <w:r>
        <w:rPr>
          <w:rFonts w:ascii="Times New Roman" w:hAnsi="Times New Roman"/>
          <w:caps w:val="false"/>
          <w:smallCaps w:val="false"/>
          <w:sz w:val="20"/>
          <w:u w:val="single"/>
        </w:rPr>
        <w:t>Company Benefit Plan</w:t>
      </w:r>
      <w:r>
        <w:rPr>
          <w:rFonts w:ascii="Times New Roman" w:hAnsi="Times New Roman"/>
          <w:caps w:val="false"/>
          <w:smallCaps w:val="false"/>
          <w:sz w:val="20"/>
        </w:rPr>
        <w:t xml:space="preserve">”) or otherwise; (D) increase any benefits otherwise payable under any Company Benefit Plan; (E) result in any acceleration of the time of payment or vesting of any such benefits; (F) require the funding or acceleration of funding of any trust or other funding vehicle; or (G) constitute a “change in control,” “change of control,” or other similar term under any Company Benefit Plan;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foregoing shall not be deemed to include payments or other benefits under a Company Benefit Plan that (a) give effect to the Company’s performance of the Transaction Documents insofar as that performance impacts the Company’s overall results of operations, or (b) are made to any individual whose compensation is based in part on performance that is impacted by the Company’s performance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Other than (A) such notices, filings, exemptions, reviews, authorizations, consents, or approvals as have been made or obtained as of the date hereof, and (B) notices, filings, exemptions, reviews, authorizations, consents, or approvals as may be required under, and other applicable requirements of (1) any Antitrust Laws, to the extent applicable, (2) the Exchange Act, (3) the Securities Act, and (4) the Principal Trading Market, no notice to, filing with, exemption, or review by, or authorization, consent, or approval of, any Governmental Entity is required to be made or obtained by the Company or any of its subsidiaries in connection with the consummation by the Company or any of its subsidiaries of the Warrant Issuance and the other transactions contemplated hereby and by the other Transaction Documents, except for any such notices, filings, exemptions, reviews, authorizations, consents, and approvals, the failure of which to make or obtain, would not constitute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Company Financial Statements; Internal Controls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Each of the consolidated financial statements included in the SEC Reports (A) complied as to form, as of their respective dates of filing with the Commission, in all material respects with the applicable accounting requirements and with the rules and regulations of the Commission, (B) was prepared in accordance with GAAP, in all material respects, applied on a consistent basis during the periods involved (except as may be indicated in such financial statements or in the notes thereto and subject, in the case of unaudited statements, to normal year-end audit adjustments and the absence of footnote disclosures), and (C) fairly presents, in all material respects, the consolidated financial position and the consolidated results of operations and cash flows (and changes in financial position, if any) of the Company and its subsidiaries as of the dates and for the periods referred to in such financial statements except to the extent such financial statements have been modified or superseded by later SEC Reports, and except, in the case of the unaudited statements, as permitted by Rule 10-01 of Regulation S-X under the Exchange Act and in accordance with Sections 13 or 15(d) of the Exchange Act and for normal year-end audit adjustments which would not be material in amount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Neither the Company nor any of the Company’s subsidiaries is a party to, or has any commitment to become a party to, any joint venture, off-balance sheet partnership, or any similar agreement or arrangement, where the result, purpose, or effect of such agreement or arrangement is to avoid disclosure of any material transaction involving, or material liabilities of, the Company or any of its subsidiaries in the SEC Reports (including the financial statements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The Company has designed and maintains a system of internal control over financial reporting (as defined in Rules 13a-15(f) and 15d-15(f) under the Exchange Act) sufficient to provide reasonable assurances regarding the reliability of financial reporting. The Company (A) has designed and maintains disclosure controls and procedures (as defined in Rules 13a-15(e) and 15d-15(e) under the Exchange Act) to provide reasonable assurance that information required to be disclosed by the Company in the reports that it files or submits under the Exchange Act is recorded, processed, summarized, and reported within the time periods specified in the rules, regulations, and forms of the Commission, and is accumulated and communicated to the Company’s management as appropriate to allow timely decisions regarding required disclosure, and (B) has disclosed, based on its most recent evaluation of internal control over financial reporting, to the Company’s outside auditors and the Audit Committee of the Board (x) all significant deficiencies and material weaknesses in the design or operation of internal control over financial reporting that would reasonably be expected to adversely affect the Company’s ability to record, process, summarize, and report financial information, and (y) any fraud, whether or not material, that involves management or other employees who have a significant role in the Company’s internal control over financial reporting, all of which information described in clauses (x) and (y) above has been disclosed by the Company to Amazon prior to the date hereof. Any material change in internal control over financial reporting required to be disclosed in any SEC Report has been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Since December 31, 2025, neither the Company nor any of its subsidiaries has received any material complaint, allegation, assertion, or claim regarding the accounting or auditing practices, procedures, methodologies, or methods of the Company or any of its subsidiaries or their respective internal accounting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Rules 13a-14 and 15d-14 under the Exchange Act and Sections 302 and 906 of the Sarbanes-Oxley Act of 2002, as amended (“</w:t>
      </w:r>
      <w:r>
        <w:rPr>
          <w:rFonts w:ascii="Times New Roman" w:hAnsi="Times New Roman"/>
          <w:caps w:val="false"/>
          <w:smallCaps w:val="false"/>
          <w:sz w:val="20"/>
          <w:u w:val="single"/>
        </w:rPr>
        <w:t>SOX</w:t>
      </w:r>
      <w:r>
        <w:rPr>
          <w:rFonts w:ascii="Times New Roman" w:hAnsi="Times New Roman"/>
          <w:caps w:val="false"/>
          <w:smallCaps w:val="false"/>
          <w:sz w:val="20"/>
        </w:rPr>
        <w:t>”), with respect to the SEC Reports, and the statements contained in such certifications were true and complete on the date such certifications were made. For purposes of this Agreement, “principal executive officer” and “principal financial officer” shall have the meanings given to such terms in SOX.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December 31, 2025, no Material Adverse Effect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Reports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Since December 31, 2025, the Company has complied in all material respects with the filing requirements of the Exchange Act and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The SEC Reports, when they became effective or were filed with the Commission as the case may be, complied in all material respects with the requirements of the Securities Act, the Exchange Act, and SOX as applicable, and none of such documents, when they became effective or were filed with the Commission, as the case may be, contained an untrue statement of a material fact or omitted to state a material fact required to be stated therein or necessary to make the statements therein, in light of the circumstances under which they were made, not misleading, except to the extent such statements have been modified or superseded by later SEC Reports filed or furnished and publicly available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Litigation and Liabilities</w:t>
      </w:r>
      <w:r>
        <w:rPr>
          <w:rFonts w:ascii="Times New Roman" w:hAnsi="Times New Roman"/>
          <w:caps w:val="false"/>
          <w:smallCaps w:val="false"/>
          <w:sz w:val="20"/>
        </w:rPr>
        <w:t>. Since December 31, 2025, (a) there have been, and there are, no civil, criminal, or administrative actions, suits, claims, hearings, arbitrations, investigations, or other proceedings pending, or to the knowledge of the Company, threatened against the Company or any of its subsidiaries that (i) relate to the Warrant or Warrant Shares, (ii) challenge the validity or enforceability of the Company’s obligations under this Agreement or the Transaction Documents to which the Company is or will be a party, or (iii) would, individually or in the aggregate, reasonably be likely to have a Material Adverse Effect, and (b) neither the Company nor any of its subsidiaries has incurred any obligations or liabilities that, individually or in the aggregate, have had or would likely result in a Material Adverse Effect. Neither the Company nor any of its subsidiaries is a party to or subject to the provisions of any material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Anti-Takeover Provisions</w:t>
      </w:r>
      <w:r>
        <w:rPr>
          <w:rFonts w:ascii="Times New Roman" w:hAnsi="Times New Roman"/>
          <w:caps w:val="false"/>
          <w:smallCaps w:val="false"/>
          <w:sz w:val="20"/>
        </w:rPr>
        <w:t xml:space="preserve">. The actions taken by the Board to approve this Agreement, the Transaction Documents, and the transactions contemplated hereby and thereby, assuming the accuracy of the representations and warranties of Amazon set forth in </w:t>
      </w:r>
      <w:r>
        <w:rPr>
          <w:rFonts w:ascii="Times New Roman" w:hAnsi="Times New Roman"/>
          <w:caps w:val="false"/>
          <w:smallCaps w:val="false"/>
          <w:sz w:val="20"/>
          <w:u w:val="single"/>
        </w:rPr>
        <w:t>Section 2.3(c)</w:t>
      </w:r>
      <w:r>
        <w:rPr>
          <w:rFonts w:ascii="Times New Roman" w:hAnsi="Times New Roman"/>
          <w:caps w:val="false"/>
          <w:smallCaps w:val="false"/>
          <w:sz w:val="20"/>
        </w:rPr>
        <w:t>, constitute all action necessary to render inapplicable to this Agreement, the Transaction Documents, and the transactions contemplated hereby and thereby, the Anti-Takeover Provisions. The Company is not a party to any shareholder rights plan or “poison pill”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Intentionally Omitted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Brokers; Fees and Expenses</w:t>
      </w:r>
      <w:r>
        <w:rPr>
          <w:rFonts w:ascii="Times New Roman" w:hAnsi="Times New Roman"/>
          <w:caps w:val="false"/>
          <w:smallCaps w:val="false"/>
          <w:sz w:val="20"/>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2.3</w:t>
      </w:r>
      <w:r>
        <w:rPr>
          <w:rFonts w:ascii="Times New Roman" w:hAnsi="Times New Roman"/>
          <w:caps w:val="false"/>
          <w:smallCaps w:val="false"/>
          <w:sz w:val="20"/>
          <w:u w:val="single"/>
        </w:rPr>
        <w:t>         Representations and Warranties of Amazon</w:t>
      </w:r>
      <w:r>
        <w:rPr>
          <w:rFonts w:ascii="Times New Roman" w:hAnsi="Times New Roman"/>
          <w:caps w:val="false"/>
          <w:smallCaps w:val="false"/>
          <w:sz w:val="20"/>
        </w:rPr>
        <w:t>. Amazon hereby represents and warrants as of the date of this Agreement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Organization</w:t>
      </w:r>
      <w:r>
        <w:rPr>
          <w:rFonts w:ascii="Times New Roman" w:hAnsi="Times New Roman"/>
          <w:caps w:val="false"/>
          <w:smallCaps w:val="false"/>
          <w:sz w:val="20"/>
        </w:rPr>
        <w:t>. Amazon has been duly incorporated and is validly existing as a corporation in good standing under the laws of the State of Delaware, with the corporate power and authority to own its properties and conduct its business in all material respects as currently conducted. Each subsidiary of Amazon that is party to a Transaction Document is duly formed and validly existing in good standing under the laws of its jurisdiction of formation, with the corporate or analogous power and authority to own its properties and conduct its business in all material respects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Amazon and each of its subsidiaries that is a party to any other Transaction Document have the corporate or analogous power and authority to execute and deliver this Agreement and the other Transaction Documents to which they are a party, to consummate the transactions contemplated hereby and thereby, and to carry out their obligations hereunder and thereunder. The execution, delivery, and performance by Amazon, and by each of its subsidiaries that is a party to any other Transaction Document, as applicable, of this Agreement and the other Transaction Documents to which it is a party and the consummation of the transactions contemplated hereby and thereby have been duly authorized by all necessary corporate or analogous action on its part, or such subsidiary’s part, as applicable, and no further approval or authorization is required on its part, or such subsidiary’s part, as applicable. This Agreement and the other Transaction Documents, assuming the due authorization, execution, and delivery by the other parties hereto and thereto, are valid and binding obligations of Amazon and such subsidiary, as applicable, enforceable against it and such subsidiary, as applicable, in accordance with their respective terms, except as the same may be limited by Bankruptcy and Equity Exceptions. Notwithstanding anything to the contrary contained herein, the exercise of the Warrant may require further board of directors (or analogous) approvals or authorizations on the part of Amazon or such subsidiary, as applicable (the “</w:t>
      </w:r>
      <w:r>
        <w:rPr>
          <w:rFonts w:ascii="Times New Roman" w:hAnsi="Times New Roman"/>
          <w:caps w:val="false"/>
          <w:smallCaps w:val="false"/>
          <w:sz w:val="20"/>
          <w:u w:val="single"/>
        </w:rPr>
        <w:t>Exercise Approval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The execution, delivery, and performance by Amazon, or any of its subsidiaries, as applicable, of this Agreement and the other Transaction Documents to which it or any such subsidiary is a party and the consummation of the transactions contemplated hereby and thereby and compliance by it, and such subsidiary, as applicable, with any of the provisions hereof and thereof, will not (A)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its material properties or material assets under any of the terms, conditions, or provisions of (x) subject to Exercise Approval, its, or such subsidiary’s, as applicable, Organizational Documents or (y) any note, bond, mortgage, indenture, deed of trust, license, lease, agreement, or other instrument or obligation to which it, or such subsidiary, as applicable, is a party or by which it, or such subsidiary, as applicable, may be bound, or to which it, or such subsidiary, as applicable, or any of its, or such subsidiary’s, as applicable, properties or assets are subject, or (B) subject to compliance with the statutes, rules, and regulations referred to in the next paragraph, violate any Applicable Law or Order applicable to it, or such subsidiary, as applicable, or any of its, or such subsidiary’s, as applicable, properties or assets except, in the case of clauses (A)(y) and (B), for those occurrences that, individually or in the aggregate, have not had and would not reasonably be expected to have a material adverse effect on the ability of Amazon to complete the transactions contemplated by the Transaction Documents or to perform its obligations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Other than (A) such notices, filings, exemptions, reviews, authorizations, consents, or approvals as have been made or obtained as of the date hereof, and (B) notices, filings, exemptions, reviews, authorizations, consents, or approvals as may be required under, and other applicable requirements of (1) any Antitrust Laws, to the extent applicable, (2) the Exchange Act, and (3) the Securities Act, no notice to, filing with, exemption, or review by, or authorization, consent, or approval of, any Governmental Entity is required to be made or obtained by Amazon or any of its subsidiaries in connection with the consummation by Amazon or any of its subsidiaries of the Warrant Issuance and the other transactions contemplated hereby and by the other Transaction Documents, except for any such notices, filings, exemptions, reviews, authorizations, consents and approvals the failure of which to make or obtain have not had and would not reasonably be expected to have, individually or in the aggregate, a material adverse effect on the ability of Amazon to complete the transactions contemplated by the Transaction Documents or to perform its obligations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Brokers; Fees and Expenses</w:t>
      </w:r>
      <w:r>
        <w:rPr>
          <w:rFonts w:ascii="Times New Roman" w:hAnsi="Times New Roman"/>
          <w:caps w:val="false"/>
          <w:smallCaps w:val="false"/>
          <w:sz w:val="20"/>
        </w:rPr>
        <w:t>. No broker, investment banker, financial advisor, or other Person is entitled to any broker, finder, financial advisory, or other similar fee or commission, or the reimbursement of expenses, in connection with the transactions contemplated by this Agreement or the other Transaction Documents based upon arrangements made by or on behalf of Amazon or Warrantholder.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2.4</w:t>
      </w:r>
      <w:r>
        <w:rPr>
          <w:rFonts w:ascii="Times New Roman" w:hAnsi="Times New Roman"/>
          <w:caps w:val="false"/>
          <w:smallCaps w:val="false"/>
          <w:sz w:val="20"/>
          <w:u w:val="single"/>
        </w:rPr>
        <w:t>         Survival</w:t>
      </w:r>
      <w:r>
        <w:rPr>
          <w:rFonts w:ascii="Times New Roman" w:hAnsi="Times New Roman"/>
          <w:caps w:val="false"/>
          <w:smallCaps w:val="false"/>
          <w:sz w:val="20"/>
        </w:rPr>
        <w:t xml:space="preserve">. The representations and warranties in this Agreement shall survive for twelve (12) months following the Closing;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representations in </w:t>
      </w:r>
      <w:r>
        <w:rPr>
          <w:rFonts w:ascii="Times New Roman" w:hAnsi="Times New Roman"/>
          <w:caps w:val="false"/>
          <w:smallCaps w:val="false"/>
          <w:sz w:val="20"/>
          <w:u w:val="single"/>
        </w:rPr>
        <w:t>Sections 2.2(a)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w:t>
      </w:r>
      <w:r>
        <w:rPr>
          <w:rFonts w:ascii="Times New Roman" w:hAnsi="Times New Roman"/>
          <w:caps w:val="false"/>
          <w:smallCaps w:val="false"/>
          <w:sz w:val="20"/>
          <w:u w:val="single"/>
        </w:rPr>
        <w:t>(d)</w:t>
      </w:r>
      <w:r>
        <w:rPr>
          <w:rFonts w:ascii="Times New Roman" w:hAnsi="Times New Roman"/>
          <w:caps w:val="false"/>
          <w:smallCaps w:val="false"/>
          <w:sz w:val="20"/>
        </w:rPr>
        <w:t xml:space="preserve">, </w:t>
      </w:r>
      <w:r>
        <w:rPr>
          <w:rFonts w:ascii="Times New Roman" w:hAnsi="Times New Roman"/>
          <w:caps w:val="false"/>
          <w:smallCaps w:val="false"/>
          <w:sz w:val="20"/>
          <w:u w:val="single"/>
        </w:rPr>
        <w:t>(j)</w:t>
      </w:r>
      <w:r>
        <w:rPr>
          <w:rFonts w:ascii="Times New Roman" w:hAnsi="Times New Roman"/>
          <w:caps w:val="false"/>
          <w:smallCaps w:val="false"/>
          <w:sz w:val="20"/>
        </w:rPr>
        <w:t xml:space="preserve">, and </w:t>
      </w:r>
      <w:r>
        <w:rPr>
          <w:rFonts w:ascii="Times New Roman" w:hAnsi="Times New Roman"/>
          <w:caps w:val="false"/>
          <w:smallCaps w:val="false"/>
          <w:sz w:val="20"/>
          <w:u w:val="single"/>
        </w:rPr>
        <w:t>‎‎(k)</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Sections 2.3(a)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and (</w:t>
      </w:r>
      <w:r>
        <w:rPr>
          <w:rFonts w:ascii="Times New Roman" w:hAnsi="Times New Roman"/>
          <w:caps w:val="false"/>
          <w:smallCaps w:val="false"/>
          <w:sz w:val="20"/>
          <w:u w:val="single"/>
        </w:rPr>
        <w:t>d)</w:t>
      </w:r>
      <w:r>
        <w:rPr>
          <w:rFonts w:ascii="Times New Roman" w:hAnsi="Times New Roman"/>
          <w:caps w:val="false"/>
          <w:smallCaps w:val="false"/>
          <w:sz w:val="20"/>
        </w:rPr>
        <w:t xml:space="preserve"> shall survive until the 12-month anniversary of the earlier of (A) the Expiration Time, and (B) the issuance date of Warrant Shares in connection with the exercise of all remaining Warrant Shares, such that this Warrant has either lapsed and become null and void or been exercised in accordance with the terms of the Warrant. The parties agree that the limitations set forth in the prior sentence shall not apply in the case of gross negligence, fraud, intentional misrepresentation, or intentional breach on the part of the party giving the relevant representation and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t xml:space="preserve"> </w:t>
        <w:br/>
        <w:br/>
      </w:r>
      <w:r>
        <w:rPr>
          <w:rFonts w:ascii="Times New Roman" w:hAnsi="Times New Roman"/>
          <w:b/>
          <w:caps w:val="false"/>
          <w:smallCaps w:val="false"/>
          <w:sz w:val="20"/>
        </w:rPr>
        <w:t>COVENANTS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3.1</w:t>
      </w:r>
      <w:r>
        <w:rPr>
          <w:rFonts w:ascii="Times New Roman" w:hAnsi="Times New Roman"/>
          <w:caps w:val="false"/>
          <w:smallCaps w:val="false"/>
          <w:sz w:val="20"/>
          <w:u w:val="single"/>
        </w:rPr>
        <w:t>         Efforts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Without prejudice to the terms and conditions hereof (including the remainder of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and the other Transaction Documents, each party shall use its commercially reasonable efforts to take, or cause to be taken, all actions and to do, or cause to be done, all things necessary, proper, or desirable under Applicable Law to carry out the provisions hereof and thereof and give effect to the transactions contemplated hereby and thereby. In furtherance and not in limitation of the foregoing, each of the parties shall (i) subject to the provisions of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including </w:t>
      </w:r>
      <w:r>
        <w:rPr>
          <w:rFonts w:ascii="Times New Roman" w:hAnsi="Times New Roman"/>
          <w:caps w:val="false"/>
          <w:smallCaps w:val="false"/>
          <w:sz w:val="20"/>
          <w:u w:val="single"/>
        </w:rPr>
        <w:t>Section 3.1(d)</w:t>
      </w:r>
      <w:r>
        <w:rPr>
          <w:rFonts w:ascii="Times New Roman" w:hAnsi="Times New Roman"/>
          <w:caps w:val="false"/>
          <w:smallCaps w:val="false"/>
          <w:sz w:val="20"/>
        </w:rPr>
        <w:t xml:space="preserve">, use its commercially reasonable efforts to obtain as promptly as reasonably practicable and advisable (as determined in good faith by Amazon after consultation with the Company in accordance with the first sentence of </w:t>
      </w:r>
      <w:r>
        <w:rPr>
          <w:rFonts w:ascii="Times New Roman" w:hAnsi="Times New Roman"/>
          <w:caps w:val="false"/>
          <w:smallCaps w:val="false"/>
          <w:sz w:val="20"/>
          <w:u w:val="single"/>
        </w:rPr>
        <w:t>Section 3.1(d)</w:t>
      </w:r>
      <w:r>
        <w:rPr>
          <w:rFonts w:ascii="Times New Roman" w:hAnsi="Times New Roman"/>
          <w:caps w:val="false"/>
          <w:smallCaps w:val="false"/>
          <w:sz w:val="20"/>
        </w:rPr>
        <w:t>) all exemptions, authorizations, consents, or approvals from, and to make all filings with and to give all notices to, all third parties, including any Governmental Entities, required in connection with the transactions contemplated by this Agreement and the other Transaction Documents (including as may be required upon one or more exercises of Warrant Shares, and whether such approvals arise from Antitrust Laws or otherwise, or one or more sales of Warrant Shares), which, for the avoidance of doubt, shall include providing, as promptly as reasonably practicable and advisable, such information to any Governmental Entity as such Governmental Entity may request in connection therewith, and (ii) cooperate fully with the other party in promptly seeking to obtain all such exemptions, authorizations, consents, or approvals and to make all such filings and give such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Without limiting the generality of the foregoing, as promptly as practicable after written notice from Amazon (but in the case of the HSR Act, no later than ten (10) Business Days after such written notice), and for filings other than in the case of the HSR Act, no later than (I) in the case of filings with an established regulatory time frame, such required time frame, or (II) for filings with no established regulatory time frame, as promptly as reasonably practicable, the parties shall (i) file any Notification and Report Forms required or advisable under the HSR Act with the Federal Trade Commission and the United States Department of Justice and (ii) file, make or give, as applicable, all other filings, requests, or notices required or advisable under any other Antitrust Laws, in each case with respect to the issuance of the Warrant Shares (the “</w:t>
      </w:r>
      <w:r>
        <w:rPr>
          <w:rFonts w:ascii="Times New Roman" w:hAnsi="Times New Roman"/>
          <w:caps w:val="false"/>
          <w:smallCaps w:val="false"/>
          <w:sz w:val="20"/>
          <w:u w:val="single"/>
        </w:rPr>
        <w:t>Initial Filing Transaction</w:t>
      </w:r>
      <w:r>
        <w:rPr>
          <w:rFonts w:ascii="Times New Roman" w:hAnsi="Times New Roman"/>
          <w:caps w:val="false"/>
          <w:smallCaps w:val="false"/>
          <w:sz w:val="20"/>
        </w:rPr>
        <w:t>”) (the filings, requests and notices described in the foregoing clauses (i) and (ii), collectively, the “</w:t>
      </w:r>
      <w:r>
        <w:rPr>
          <w:rFonts w:ascii="Times New Roman" w:hAnsi="Times New Roman"/>
          <w:caps w:val="false"/>
          <w:smallCaps w:val="false"/>
          <w:sz w:val="20"/>
          <w:u w:val="single"/>
        </w:rPr>
        <w:t>Initial Antitrust Filings</w:t>
      </w:r>
      <w:r>
        <w:rPr>
          <w:rFonts w:ascii="Times New Roman" w:hAnsi="Times New Roman"/>
          <w:caps w:val="false"/>
          <w:smallCaps w:val="false"/>
          <w:sz w:val="20"/>
        </w:rPr>
        <w:t xml:space="preserve">”). In addition, following the receipt of the Initial Antitrust Clearance, to the extent required or advisable by Applicable Law (including, for the avoidance of doubt, any Antitrust Law) in connection with any further issuance of Warrant Shares (in each case, whether in full or in part), the parties shall file, make, or give, as applicable, as promptly as reasonably practicable and advisable (as determined in good faith by Amazon after consultation with the Company in accordance with the first sentence of </w:t>
      </w:r>
      <w:r>
        <w:rPr>
          <w:rFonts w:ascii="Times New Roman" w:hAnsi="Times New Roman"/>
          <w:caps w:val="false"/>
          <w:smallCaps w:val="false"/>
          <w:sz w:val="20"/>
          <w:u w:val="single"/>
        </w:rPr>
        <w:t>Section 3.1(d)</w:t>
      </w:r>
      <w:r>
        <w:rPr>
          <w:rFonts w:ascii="Times New Roman" w:hAnsi="Times New Roman"/>
          <w:caps w:val="false"/>
          <w:smallCaps w:val="false"/>
          <w:sz w:val="20"/>
        </w:rPr>
        <w:t>), any further filings, requests, or notices required under any Antitrust Laws, including the HSR Act. Without limiting the generality of the foregoing, each party shall supply as promptly as reasonably practicable to the appropriate Governmental Entities, and in any event no later than in accordance with established regulatory time frames, any information and documentary material that may be required under the HSR Act or any other Antitrust Laws. For purposes of this Agreement, the term “</w:t>
      </w:r>
      <w:r>
        <w:rPr>
          <w:rFonts w:ascii="Times New Roman" w:hAnsi="Times New Roman"/>
          <w:caps w:val="false"/>
          <w:smallCaps w:val="false"/>
          <w:sz w:val="20"/>
          <w:u w:val="single"/>
        </w:rPr>
        <w:t>Initial Antitrust Clearance</w:t>
      </w:r>
      <w:r>
        <w:rPr>
          <w:rFonts w:ascii="Times New Roman" w:hAnsi="Times New Roman"/>
          <w:caps w:val="false"/>
          <w:smallCaps w:val="false"/>
          <w:sz w:val="20"/>
        </w:rPr>
        <w:t>” as of any time means (x) prior to such time, the expiration or termination of the waiting period under the HSR Act and the receipt of all exemptions, authorizations, consents, or approvals, the making of all filings and the giving of all notices, and the expiration of all waiting periods, subject to any other Antitrust Laws, in each case to the extent required with respect to the Initial Filing Transaction, and (y) the absence at such time of any Applicable Law or Order issued by any court of competent jurisdiction or other legal restraint or prohibition under any Antitrust Law, in each case that has the effect of preventing the consummation of any issuances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Subject to the terms and conditions hereof (including the remainder of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and the other Transaction Documents, and only to the extent required under the Antitrust Laws, each of the parties shall use its commercially reasonable efforts to avoid or eliminate each and every impediment under any Antitrust Laws that may be asserted by any Governmental Entity, so as to enable the parties to give effect to the transactions contemplated hereby and by the other Transaction Documents in accordance with the terms hereof and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to the contrary contained herein or in any of the other Transaction Documents, nothing in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shall require, or be construed to require, any party or any of its Affiliates to agree to (and no party or any of its Affiliates shall agree to, without the prior written consent of the other parties): (i) sell, hold separate, divest, discontinue, or limit (or accept any conditions relating to, or changes or restrictions in, the operation of) any assets, businesses, or interests of it or its Affiliates (irrespective of whether or not such assets, businesses, or interests are related to, are the subject matter of, or could be affected by the transactions contemplated by the Transaction Documents); (ii) without limiting clause (i) in any respect, accept any conditions relating to, or changes or restrictions in, the operations of any such assets, businesses, or interests that would reasonably be expected to adversely impact (x) the business of, or the financial, business, or strategic benefits of, the transactions contemplated hereby or by any of the other Transaction Documents to it or its Affiliates, or (y) any other assets, businesses, or interests of it or its Affiliates; (iii) without limiting clause (i) in any respect, accept any modification or waiver of the terms and conditions of this Agreement or any of the other Transaction Documents that would reasonably be expected to adversely impact (x) the business of, or financial, business, or strategic benefits of, the transactions contemplated hereby or by any of the other Transaction Documents to it or its Affiliates, or (y) any other assets, businesses, or interests of it or its Affiliates; or (iv) without limiting clause (i) in any respect, take any action that would materially impair the value to Amazon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(d)          Amazon shall have the principal responsibility for devising and implementing the strategy (including with respect to the timing of filings) for obtaining any exemptions, authorizations, consents, or approvals required or advisable under the HSR Act or any other Antitrust Laws in connection with the transactions contemplated hereby and by the other Transaction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Amazon shall consult in advance with the Company and shall give good faith consideration to the Company’s views regarding the overall antitrust strategy. Each of the parties shall promptly notify the other party of, and if in writing, furnish the other with copies of (or, in the case of oral communications, advise the other of), any substantive communication that it or any of its Affiliates receives from any Governmental Entity, whether written or oral, relating to the matters that are the subject of this Agreement or any of the other Transaction Documents, and to the extent reasonably practicable, permit the other party to review in advance any proposed substantive written communication by such party to any Governmental Entity and consider in good faith the other party’s reasonable comments on any such proposed substantive written communications prior to their submission. No party shall, and each party shall cause its Affiliates not to, participate or agree to participate in any substantive meeting or communication with any Governmental Entity in respect of the subject matter of the Transaction Documents, including on a “no names” or hypothetical basis, unless (to the extent practicable) it or they consult with the other party in advance, and to the extent practicable and permitted by such Governmental Entity, give the other party the opportunity to jointly prepare for, attend, and participate in such meeting or communication. The parties shall (and shall cause their subsidiaries and Representatives to) coordinate and cooperate fully with each other in exchanging such information and providing such assistance as the other party may reasonably request in connection with the matters described in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including (x) furnishing to each other all information reasonably requested to determine the jurisdictions in which a filing or submission under any Antitrust Law is required or advisable, (y) furnishing to each other all information required for any filing or submission under any Antitrust Law, and (z) keeping each other reasonably informed with respect to the status of each exemption, authorization, consent, approval, filing, and notice under any Antitrust Law, in each case, in connection with the matters that are the subject of this Agreement or any of the other Transaction Documents. The parties shall provide each other with copies of all substantive correspondence, filings, or communications between them or any of their Affiliates or Representatives, on the one hand, and any Governmental Entity or members of its staff, on the other hand, relating to the matters that are the subject of this Agreement or any of the other Transaction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material may be redacted as necessary to (1) comply with contractual arrangements, (2) address good faith legal privilege or confidentiality concerns, and (3)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(e)          Subject to the other provisions of this Agreement, including in this </w:t>
      </w:r>
      <w:r>
        <w:rPr>
          <w:rFonts w:ascii="Times New Roman" w:hAnsi="Times New Roman"/>
          <w:caps w:val="false"/>
          <w:smallCaps w:val="false"/>
          <w:sz w:val="20"/>
          <w:u w:val="single"/>
        </w:rPr>
        <w:t>Section 3.1</w:t>
      </w:r>
      <w:r>
        <w:rPr>
          <w:rFonts w:ascii="Times New Roman" w:hAnsi="Times New Roman"/>
          <w:caps w:val="false"/>
          <w:smallCaps w:val="false"/>
          <w:sz w:val="20"/>
        </w:rPr>
        <w:t>, in the event that any arbitral, administrative, judicial, or analogous action, claim, or proceeding is instituted (or threatened to be instituted) by a Governmental Entity or any other third party relating to or in connection with the transactions contemplated hereby or by any of the other Transaction Documents other than the Commercial Arrangements (“</w:t>
      </w:r>
      <w:r>
        <w:rPr>
          <w:rFonts w:ascii="Times New Roman" w:hAnsi="Times New Roman"/>
          <w:caps w:val="false"/>
          <w:smallCaps w:val="false"/>
          <w:sz w:val="20"/>
          <w:u w:val="single"/>
        </w:rPr>
        <w:t>Transaction Litigation</w:t>
      </w:r>
      <w:r>
        <w:rPr>
          <w:rFonts w:ascii="Times New Roman" w:hAnsi="Times New Roman"/>
          <w:caps w:val="false"/>
          <w:smallCaps w:val="false"/>
          <w:sz w:val="20"/>
        </w:rPr>
        <w:t xml:space="preserve">”), neither party shall be required to contest and resist any such Transaction Litigation or to seek to have vacated, lifted, reversed, or overturned any Order, whether temporary, preliminary, or permanent, that is in effect and that prohibits, prevents, or restricts consummation or implementation of the transactions contemplated hereby or by any of the other Transaction Documents. Upon either (i) the issuance of a non-appealable permanent Order that prohibits, prevents, or restricts consummation or implementation of the transactions contemplated hereby or by any of the other Transaction Documents, or (ii) a termination by Amazon under </w:t>
      </w:r>
      <w:r>
        <w:rPr>
          <w:rFonts w:ascii="Times New Roman" w:hAnsi="Times New Roman"/>
          <w:caps w:val="false"/>
          <w:smallCaps w:val="false"/>
          <w:sz w:val="20"/>
          <w:u w:val="single"/>
        </w:rPr>
        <w:t>Section ‎8.1(a)(ii)</w:t>
      </w:r>
      <w:r>
        <w:rPr>
          <w:rFonts w:ascii="Times New Roman" w:hAnsi="Times New Roman"/>
          <w:caps w:val="false"/>
          <w:smallCaps w:val="false"/>
          <w:sz w:val="20"/>
        </w:rPr>
        <w:t xml:space="preserve"> hereof, this Agreement and the Warrant shall immediately and automatically be terminated;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parties hereto agree to reasonably cooperate with each other to execute and deliver any further instruments or documents and to take all such further action (1) to make Amazon economically the same as if the Warrant had not terminated, including, without limitation, providing for the benefit of Amazon’s vesting under the Warrant that occurred prior to such automatic termination, net of any reasonably documented out of pocket third party costs, fees and expenses of the Company to do so, including any costs, fees, and expenses for legal counsel, auditors and financial printers, but excluding any costs, fees and expenses for any investment bank or financial intermediary, and (2) with respect to unvested Warrant Shares, to take all necessary corporate actions to preserve for Amazon the effect of all Vesting Events occurring after such automatic termination, assuming such Vesting Events occur. Each party shall keep the other party reasonably informed with respect to any Transaction Litigation unless doing so would reasonably be likely to jeopardize any privilege of such party regarding any such Transaction Litigation (subject to such party using commercially reasonable efforts to develop and implement, and cooperating in good faith with the other party in developing and implementing, reasonable alternative arrangements to provide such other party with such information). Subject to the immediately preceding sentence, each party shall promptly advise the other party orally and in writing in connection with, and shall consult with each other with respect to, any Transaction Litigation and shall in good faith give consideration to each other’s advice with respect to such Transaction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In the event of Transaction Litigation where a party hereto or its Affiliates is a named defendant and the other party hereto or its Affiliates is either (i) not a named defendant, or (ii) a named defendant with respect to aiding and abetting the named defendant (“</w:t>
      </w:r>
      <w:r>
        <w:rPr>
          <w:rFonts w:ascii="Times New Roman" w:hAnsi="Times New Roman"/>
          <w:caps w:val="false"/>
          <w:smallCaps w:val="false"/>
          <w:sz w:val="20"/>
          <w:u w:val="single"/>
        </w:rPr>
        <w:t>Specified Defendant</w:t>
      </w:r>
      <w:r>
        <w:rPr>
          <w:rFonts w:ascii="Times New Roman" w:hAnsi="Times New Roman"/>
          <w:caps w:val="false"/>
          <w:smallCaps w:val="false"/>
          <w:sz w:val="20"/>
        </w:rPr>
        <w:t>”), the party who is or its Affiliates are named defendant shall indemnify and reimburse the Specified Defendant for its Losses incurred in connection with such Transaction Litigation; provided that, in the case of any Transaction Litigation which arises under the HSR Act or any of the Antitrust Laws, each of (A) the Company, and (B) Warrantholder and/or Amazon shall bear their own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As promptly as practicable following the date hereof, the Company shall adopt such amendments and take such further actions and do or cause to be done all things necessary, proper, or advisable under Applicable Law to prevent the execution and delivery of the Transaction Documents and the consummation of the transactions contemplated thereby from constituting a “change in control,” “change of control,” or other similar term under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(h)          Notwithstanding anything herein to the contrary, from and after the earlier of (i) the exercise of the Warrant in full and (ii) the expiration, termination, or cancellation of the Warrant without the Warrant having been exercised in full, no party shall have any further obligations under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w:t>
      </w:r>
      <w:r>
        <w:rPr>
          <w:rFonts w:ascii="Times New Roman" w:hAnsi="Times New Roman"/>
          <w:caps w:val="false"/>
          <w:smallCaps w:val="false"/>
          <w:sz w:val="20"/>
          <w:u w:val="single"/>
        </w:rPr>
        <w:t>Section ‎3.1(h)</w:t>
      </w:r>
      <w:r>
        <w:rPr>
          <w:rFonts w:ascii="Times New Roman" w:hAnsi="Times New Roman"/>
          <w:caps w:val="false"/>
          <w:smallCaps w:val="false"/>
          <w:sz w:val="20"/>
        </w:rPr>
        <w:t xml:space="preserve"> shall in no way relieve any party with respect to any breach by such party of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prior to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3.2         </w:t>
      </w:r>
      <w:r>
        <w:rPr>
          <w:rFonts w:ascii="Times New Roman" w:hAnsi="Times New Roman"/>
          <w:caps w:val="false"/>
          <w:smallCaps w:val="false"/>
          <w:sz w:val="20"/>
          <w:u w:val="single"/>
        </w:rPr>
        <w:t>Public Announcements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parties acknowledge that the Company’s initial announcement of the transactions contemplated by this Agreement and the other Transaction Documents to customers, suppliers, investors, employees, and otherwise (the “</w:t>
      </w:r>
      <w:r>
        <w:rPr>
          <w:rFonts w:ascii="Times New Roman" w:hAnsi="Times New Roman"/>
          <w:caps w:val="false"/>
          <w:smallCaps w:val="false"/>
          <w:sz w:val="20"/>
          <w:u w:val="single"/>
        </w:rPr>
        <w:t>Initial Announcement</w:t>
      </w:r>
      <w:r>
        <w:rPr>
          <w:rFonts w:ascii="Times New Roman" w:hAnsi="Times New Roman"/>
          <w:caps w:val="false"/>
          <w:smallCaps w:val="false"/>
          <w:sz w:val="20"/>
        </w:rPr>
        <w:t>”) and the timing thereof has been agreed by the parties, including a Form 8-K to be filed by the Company promptly after the date hereof with this Agreement and the Warrant as exhibits thereto (but, for the sake of clarity, without any narrative or exhibits related to the Commercial Arrangements except for a general reference to entering into a commercial arrangement and as it relates to the vesting provisions of the Warrant) but redacted as has been agreed by the parties (the “</w:t>
      </w:r>
      <w:r>
        <w:rPr>
          <w:rFonts w:ascii="Times New Roman" w:hAnsi="Times New Roman"/>
          <w:caps w:val="false"/>
          <w:smallCaps w:val="false"/>
          <w:sz w:val="20"/>
          <w:u w:val="single"/>
        </w:rPr>
        <w:t>Form 8-K</w:t>
      </w:r>
      <w:r>
        <w:rPr>
          <w:rFonts w:ascii="Times New Roman" w:hAnsi="Times New Roman"/>
          <w:caps w:val="false"/>
          <w:smallCaps w:val="false"/>
          <w:sz w:val="20"/>
        </w:rPr>
        <w:t xml:space="preserve">”). Other than the transmission of the Initial Announcement at the time mutually agreed upon by the parties and filing of the Form 8-K, except as required by the Commercial Arrangements, Applicable Law or by the rules or requirements of any stock exchange on which the securities of a party are listed, no party shall make, or cause to be made, or permit any of its Affiliates to make, any press release or public announcement or other similar communications in respect of the Transaction Documents or the transactions contemplated thereby without prior written consent (not to be unreasonably withheld, conditioned, or delayed) of the other party, to the extent such release, announcement, or communication relates to the transactions contemplated hereby or by any of the other Transaction Documents. Notwithstanding the foregoing, no party shall be required to receive the consent of the other party to any release, announcement, or communication (including any filing required to be made under the Exchange Act or the Securities Act) to the extent such release, announcement, or communication includes information (i) with respect to the transactions contemplated hereby or by any of the other Transaction Documents that is substantially the same as the Initial Announcement,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release, announcement, or communication follows the Initial Announcement; (ii) that is substantially the same as releases, announcements, or other communications previously consented to by the other party in accordance with this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(iii) that is required to be disclosed under GAAP; (iv) that has previously been released by either of the parties hereto in respect of the transactions contemplated hereby or the Transaction Documents without any violation of the terms of this Agreement; or (v) as may be required in connection with any Form 4, Schedule 13D, Schedule 13G, Form 8-K, Form 10-Q, Form 10-K, Schedule 14A, or other disclosure required by the Commission, the Principal Trading Market, or other Governmental Entity to be made by Amazon or the Company in connection with the transactions contemplated by the Transaction Documents. Notwithstanding the preceding sentence, to the extent any disclosure (including communications with investors and analysts) relates to the Transaction Documents or any transaction contemplated thereby and contains any information not included with the Initial Announcement or releases, announcements, or other communications previously consented to by the other party in accordance with this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or that has previously been released by either of the parties hereto in respect of the transactions contemplated hereby or the Transaction Documents without any violation of the terms of this Agreement, such disclosure shall be subject to: (A) the prior consent of the other party (unless it is required to be in such form under Applicable Law), which shall not be unreasonably withheld, conditioned, or delayed, and (B) a reasonable opportunity to propose revisions by the other party, and which revisions such party shall make absent a reasonable basis for objection (and shall provide the other party prompt notice of any such objection and the basis therefor and a reasonable opportunity to consider and discuss such objection).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Without limiting the foregoing, in recognition of the importance to the Company and Amazon of taking appropriate steps to maintain the confidentiality of agreements between the parties from the parties’ customers, competitors, and suppliers, in the event that the Company is requested by the Commission, the Principal Trading Market, or any other regulatory body or stock exchange (the Commission, the Principal Trading Market, and each such other regulatory body or stock exchange, a “</w:t>
      </w:r>
      <w:r>
        <w:rPr>
          <w:rFonts w:ascii="Times New Roman" w:hAnsi="Times New Roman"/>
          <w:caps w:val="false"/>
          <w:smallCaps w:val="false"/>
          <w:sz w:val="20"/>
          <w:u w:val="single"/>
        </w:rPr>
        <w:t>Disclosure Agency</w:t>
      </w:r>
      <w:r>
        <w:rPr>
          <w:rFonts w:ascii="Times New Roman" w:hAnsi="Times New Roman"/>
          <w:caps w:val="false"/>
          <w:smallCaps w:val="false"/>
          <w:sz w:val="20"/>
        </w:rPr>
        <w:t>”), or legally required to file or otherwise submit any agreement to which Amazon is a party other than this Agreement and the Warrant (each a “</w:t>
      </w:r>
      <w:r>
        <w:rPr>
          <w:rFonts w:ascii="Times New Roman" w:hAnsi="Times New Roman"/>
          <w:caps w:val="false"/>
          <w:smallCaps w:val="false"/>
          <w:sz w:val="20"/>
          <w:u w:val="single"/>
        </w:rPr>
        <w:t>Disclosable Agreement</w:t>
      </w:r>
      <w:r>
        <w:rPr>
          <w:rFonts w:ascii="Times New Roman" w:hAnsi="Times New Roman"/>
          <w:caps w:val="false"/>
          <w:smallCaps w:val="false"/>
          <w:sz w:val="20"/>
        </w:rPr>
        <w:t xml:space="preserve">”), or any excerpt from, summary of, or information relating to any Disclosable Agreement with or to a Disclosure Agency, the filing or submission of which involves or could result in public disclosure of such Disclosable Agreement or excerpt therefrom, summary thereof, or information relating thereto, the Company will (1) promptly notify Amazon of such request or requirement to file or otherwise submit the Disclosable Agreement or any excerpt therefrom, summary thereof, or information relating thereto and any applicable deadline for making such filing or submission, (2) use reasonable efforts to persuade the Disclosure Agency that the Company is not required to file or otherwise submit the Disclosable Agreement in connection with Applicable Laws, and, to the extent such efforts are not successful, (3) provide Amazon with a reasonable opportunity to request (i) a redaction of any information in the Disclosable Agreement or excerpt therefrom, summary thereof, or information relating thereto (in addition to any redactions proposed by the Company) prior to filing or submitting such Disclosable Agreement, excerpt therefrom, summary thereof, or information relating thereto, and (ii) if requested or required by the Disclosure Agency, the submission of one or more confidential treatment requests in support of such redactions with such arguments as requested by Amazon, including in response to any comments or requests for information issued by the applicable Disclosure Agency, to which, in each case, the Company shall agree absent a reasonable basis for objection (and shall provide Amazon prompt notice of any such objection and the basis therefor and a reasonable opportunity to consider and discuss such objection with the Company), (4) provide Amazon (i) with copies of any comments and all other communications received from the applicable Disclosure Agency with respect to the Disclosable Agreement or confidential treatment thereof (including a reasonable summary of any oral communications or other comments received other than in writing) as promptly as reasonably practicable and (ii) with the Company’s proposed response to such comments at least three (3) Business Days before such response is submitted to the applicable Disclosure Agency, and (5) provide Amazon with a reasonable opportunity to propose revisions within such time period to such proposed response as requested by Amazon, and which revisions the Company shall make absent a reasonable basis for objection (and shall provide Amazon prompt notice of any such objection and the basis therefor and a reasonable opportunity to consider and discuss such objection with the Company), and as applicable, use its commercially reasonable efforts in responding to any such comments in order to pursue assurance that confidential treatment will be granted. The Company will not file any Disclosable Agreement, any excerpt therefrom, summary or portion thereof, or information relating thereto with any Governmental Entity or regulatory body, including any Disclosure Agency, or disclose any other confidential and/or commercially sensitive information in any manner, except to the extent (i) permitted above, or (ii) the Company determines in good faith based on the written advice of outside counsel that making such filing or submission without adhering to the requirements set forth above is necessary to comply with Applicable Law. Notwithstanding anything in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of this Agreement to the contrary, the provisions of this </w:t>
      </w:r>
      <w:r>
        <w:rPr>
          <w:rFonts w:ascii="Times New Roman" w:hAnsi="Times New Roman"/>
          <w:caps w:val="false"/>
          <w:smallCaps w:val="false"/>
          <w:sz w:val="20"/>
          <w:u w:val="single"/>
        </w:rPr>
        <w:t>Section 3.2(b)</w:t>
      </w:r>
      <w:r>
        <w:rPr>
          <w:rFonts w:ascii="Times New Roman" w:hAnsi="Times New Roman"/>
          <w:caps w:val="false"/>
          <w:smallCaps w:val="false"/>
          <w:sz w:val="20"/>
        </w:rPr>
        <w:t xml:space="preserve"> will survive for so long as any Commercial Arrangements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3.3</w:t>
      </w:r>
      <w:r>
        <w:rPr>
          <w:rFonts w:ascii="Times New Roman" w:hAnsi="Times New Roman"/>
          <w:caps w:val="false"/>
          <w:smallCaps w:val="false"/>
          <w:sz w:val="20"/>
          <w:u w:val="single"/>
        </w:rPr>
        <w:t>         Expenses</w:t>
      </w:r>
      <w:r>
        <w:rPr>
          <w:rFonts w:ascii="Times New Roman" w:hAnsi="Times New Roman"/>
          <w:caps w:val="false"/>
          <w:smallCaps w:val="false"/>
          <w:sz w:val="20"/>
        </w:rPr>
        <w:t>. Unless otherwise provided in any Transaction Document, each of the parties shall bear and pay all costs and expenses incurred by it or on its behalf in connection with the transactions contemplated under the Transaction Documents, including fees and expenses of its own financial or other consultants, investment bankers, accountants,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3.4</w:t>
      </w:r>
      <w:r>
        <w:rPr>
          <w:rFonts w:ascii="Times New Roman" w:hAnsi="Times New Roman"/>
          <w:caps w:val="false"/>
          <w:smallCaps w:val="false"/>
          <w:sz w:val="20"/>
          <w:u w:val="single"/>
        </w:rPr>
        <w:t>         Tax Treatment</w:t>
      </w:r>
      <w:r>
        <w:rPr>
          <w:rFonts w:ascii="Times New Roman" w:hAnsi="Times New Roman"/>
          <w:caps w:val="false"/>
          <w:smallCaps w:val="false"/>
          <w:sz w:val="20"/>
        </w:rPr>
        <w:t>. Amazon and the Company agree to treat the Warrant Issuance (i) as a closed, taxable transaction occurring on the date of the Warrant Issuance, rather than as an open transaction, for U.S. federal, state, and local tax purposes, and (ii) not as a transaction in connection with the performance of services within the meaning of Section 83 of the Code. Amazon shall control the valuation of the Warrant for all relevant U.S. federal, state, and local tax purposes and shall engage a nationally recognized valuation firm to prepare such valuation within a reasonable amount of time following the date hereof. Neither Amazon nor the Company shall take any position for tax purposes that is inconsistent with the foregoing, unless required by a determination (within the meaning of Section 1313(a)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3.5</w:t>
      </w:r>
      <w:r>
        <w:rPr>
          <w:rFonts w:ascii="Times New Roman" w:hAnsi="Times New Roman"/>
          <w:caps w:val="false"/>
          <w:smallCaps w:val="false"/>
          <w:sz w:val="20"/>
          <w:u w:val="single"/>
        </w:rPr>
        <w:t>         MNPI</w:t>
      </w:r>
      <w:r>
        <w:rPr>
          <w:rFonts w:ascii="Times New Roman" w:hAnsi="Times New Roman"/>
          <w:caps w:val="false"/>
          <w:smallCaps w:val="false"/>
          <w:sz w:val="20"/>
        </w:rPr>
        <w:t>. Except as is otherwise required pursuant to the terms of this Agreement, the Company shall not, and shall cause its subsidiaries not to, provide material nonpublic information to Amazon, its Affiliates or their Representatives, except for communications directly related to satisfaction of any conditions under or obligations of the Warrant or the performance of the commercial relationship between the Company and its Affiliates, on one hand, and Amazon or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t xml:space="preserve"> </w:t>
        <w:br/>
        <w:br/>
      </w:r>
      <w:r>
        <w:rPr>
          <w:rFonts w:ascii="Times New Roman" w:hAnsi="Times New Roman"/>
          <w:b/>
          <w:caps w:val="false"/>
          <w:smallCaps w:val="false"/>
          <w:sz w:val="20"/>
        </w:rPr>
        <w:t>ADDITIONAL AGREEMENTS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4.1</w:t>
      </w:r>
      <w:r>
        <w:rPr>
          <w:rFonts w:ascii="Times New Roman" w:hAnsi="Times New Roman"/>
          <w:caps w:val="false"/>
          <w:smallCaps w:val="false"/>
          <w:sz w:val="20"/>
          <w:u w:val="single"/>
        </w:rPr>
        <w:t>         Acquisition for Investment</w:t>
      </w:r>
      <w:r>
        <w:rPr>
          <w:rFonts w:ascii="Times New Roman" w:hAnsi="Times New Roman"/>
          <w:caps w:val="false"/>
          <w:smallCaps w:val="false"/>
          <w:sz w:val="20"/>
        </w:rPr>
        <w:t>. Amazon (for itself and on behalf of Warrantholder) acknowledges that the issuance of the Warrant and the Warrant Shares has not been registered under the Securities Act or under any state securities laws. Amazon (for itself and on behalf of Warrantholder) (i) acknowledges that it is acquiring the Warrant and the Warrant Shares under an exemption from registration under the Securities Act solely for its own account for investment with no present intention to distribute them to any Person in violation of the Securities Act or any other applicable state securities laws, (ii) agrees that it shall not (and shall not permit its subsidiaries to) sell or otherwise dispose of the Warrant or the Warrant Shares, except in compliance with the registration requirements or exemption provisions of the Securities Act and any applicable state securities laws and the terms of this Agreement and the Warrant, (iii) acknowledges that it has such knowledge and experience in financial and business matters and in investments of this type that it is capable of evaluating the merits and risks of the Warrant Issuance and of making an informed investment decision, and has conducted a review of the business and affairs of the Company that it considers sufficient and reasonable for purposes of consummating the Warrant Issuance, (iv) acknowledges that it is able to bear the economic risk of the Warrant Issuance and is able to afford a complete loss of such investment, and (v) acknowledges that it is an “accredited investor” (as that term is defined by Rule 501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4.2</w:t>
      </w:r>
      <w:r>
        <w:rPr>
          <w:rFonts w:ascii="Times New Roman" w:hAnsi="Times New Roman"/>
          <w:caps w:val="false"/>
          <w:smallCaps w:val="false"/>
          <w:sz w:val="20"/>
          <w:u w:val="single"/>
        </w:rPr>
        <w:t>         Legend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Amazon (for itself and on behalf of Warrantholder) agrees that all book-entry electronic instruments representing the Warrant and the Warrant Shares shall bear any legend that is required by the “blue sky” laws of any state and a restrictive legend substantially to the following effect,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THE SECURITIES REPRESENTED BY THIS INSTRUMENT HAVE NOT BEEN REGISTERED UNDER THE SECURITIES ACT OF 1933, AS AMENDED, OR THE SECURITIES LAWS OF ANY STATE AND MAY NOT BE TRANSFERRED, SOLD, OR OTHERWISE DISPOSED OF EXCEPT IN CONNECTION WITH AN EFFECTIVE REGISTRATION STATEMENT UNDER SUCH ACT AND APPLICABLE STATE SECURITIES LAWS OR UNDER AN EXEMPTION FROM REGISTRATION UNDER SUCH ACT OR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INSTRUMENT IS ISSUED IN CONNECTION WITH AND SUBJECT TO THE RESTRICTIONS ON TRANSFER AND OTHER PROVISIONS OF A TRANSACTION AGREEMENT, DATED AS OF SEPTEMBER 16, 2026, BY AND BETWEEN THE ISSUER OF THESE SECURITIES AND AMAZON.COM, INC., A DELAWARE CORPORATION, A COPY OF WHICH IS OR WILL BE ON FILE WITH THE ISSUER. THE SECURITIES REPRESENTED BY THIS INSTRUMENT MAY NOT BE SOLD OR OTHERWISE TRANSFERRED EXCEPT IN COMPLIANCE WITH SAID AGREEMENT. ANY SALE OR OTHER TRANSFER NOT IN COMPLIANCE WITH SAID AGREEMENT WILL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If and when the Warrant Shares are eligible for resale under an effective registration statement under the Securities Act, or are exempt from registration under Rule 144 of the Securities Act, the Company shall comply with the Delivery Covenants (as defined below) and remove any portion of the legends in clause (a) above that is no longer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After receiving a written request under either (b) above, or any notice of exercise or part or all of a Warrant, the Company shall, subject to receipt of any reasonably required documentation from the Warrant holders solely with respect to customary representations concerning the sale of Warrant Shares under an effective registration statement or in compliance with an exemption from registration under the Securities Act, and at its sole expense, including that of its transfer agent and for same day processing with its transfer agent, on or before (i) the second Business Day following receipt of such request or notice, issue applicable issuance instructions to the Company’s transfer agent to, and (ii) the fifth Business Day following receipt of such request or notice, cause the Company’s transfer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if the to-be-issued Warrant Shares remain subject to any restrictive legends, issue such Warrant Shares in book entry form on the ledger of the Company’s transfer agent,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if the to-be-issued Warrant Shares are not subject to any restrictive legends, including without limitation being registered on an effective registration statement or are eligible for resale under Rule 144 of the Securities Act, then at Warrantholder’s election, (x) issue such Warrant Shares in book entry form on the ledger of the Company’s transfer agent, or (y) at the option of Warrantholder, use either (a) the Depository Trust Company (“</w:t>
      </w:r>
      <w:r>
        <w:rPr>
          <w:rFonts w:ascii="Times New Roman" w:hAnsi="Times New Roman"/>
          <w:caps w:val="false"/>
          <w:smallCaps w:val="false"/>
          <w:sz w:val="20"/>
          <w:u w:val="single"/>
        </w:rPr>
        <w:t>DTC</w:t>
      </w:r>
      <w:r>
        <w:rPr>
          <w:rFonts w:ascii="Times New Roman" w:hAnsi="Times New Roman"/>
          <w:caps w:val="false"/>
          <w:smallCaps w:val="false"/>
          <w:sz w:val="20"/>
        </w:rPr>
        <w:t>”) Direct Registration System (“</w:t>
      </w:r>
      <w:r>
        <w:rPr>
          <w:rFonts w:ascii="Times New Roman" w:hAnsi="Times New Roman"/>
          <w:caps w:val="false"/>
          <w:smallCaps w:val="false"/>
          <w:sz w:val="20"/>
          <w:u w:val="single"/>
        </w:rPr>
        <w:t>DRS</w:t>
      </w:r>
      <w:r>
        <w:rPr>
          <w:rFonts w:ascii="Times New Roman" w:hAnsi="Times New Roman"/>
          <w:caps w:val="false"/>
          <w:smallCaps w:val="false"/>
          <w:sz w:val="20"/>
        </w:rPr>
        <w:t>”) or (b) the DTC Deposit/Withdrawal At Custodian (“</w:t>
      </w:r>
      <w:r>
        <w:rPr>
          <w:rFonts w:ascii="Times New Roman" w:hAnsi="Times New Roman"/>
          <w:caps w:val="false"/>
          <w:smallCaps w:val="false"/>
          <w:sz w:val="20"/>
          <w:u w:val="single"/>
        </w:rPr>
        <w:t>DWAC</w:t>
      </w:r>
      <w:r>
        <w:rPr>
          <w:rFonts w:ascii="Times New Roman" w:hAnsi="Times New Roman"/>
          <w:caps w:val="false"/>
          <w:smallCaps w:val="false"/>
          <w:sz w:val="20"/>
        </w:rPr>
        <w:t>”) system to credit such aggregate number of Warrant Shares to which Warrantholder is entitled in accordance with such exercise to such Warrantholder’s balance account with DTC; provided that Warrantholder consents to the elimination or reduction, as the case may be, of such applicable book entry positions at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obligations set forth in this Section 4.2(c) are referred to as the “</w:t>
      </w:r>
      <w:r>
        <w:rPr>
          <w:rFonts w:ascii="Times New Roman" w:hAnsi="Times New Roman"/>
          <w:caps w:val="false"/>
          <w:smallCaps w:val="false"/>
          <w:sz w:val="20"/>
          <w:u w:val="single"/>
        </w:rPr>
        <w:t>Delivery Covenants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If the Company’s transfer agent requires an opinion of counsel to remove any restrictive legends, then, at election of Warrantholder, the Company shall (i) within the timeframe to allow for compliance with the share delivery timeline in clause (c) above, obtain at its own cost an opinion of counsel from a nationally recognized law firm, provided that Warrantholder delivers any reasonably required written representations to support such opinion of counsel, or (ii) or at Warrantholder’s option instruct the Company’s transfer agent to accept an opinion of counsel obtained by Warrantholder from a nationally recognized law firm in reasonable form and substance.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4.3</w:t>
      </w:r>
      <w:r>
        <w:rPr>
          <w:rFonts w:ascii="Times New Roman" w:hAnsi="Times New Roman"/>
          <w:caps w:val="false"/>
          <w:smallCaps w:val="false"/>
          <w:sz w:val="20"/>
          <w:u w:val="single"/>
        </w:rPr>
        <w:t>         Anti-Takeover Provisions</w:t>
      </w:r>
      <w:r>
        <w:rPr>
          <w:rFonts w:ascii="Times New Roman" w:hAnsi="Times New Roman"/>
          <w:caps w:val="false"/>
          <w:smallCaps w:val="false"/>
          <w:sz w:val="20"/>
        </w:rPr>
        <w:t>. The Company shall not take any action that would prevent Amazon from exercising any of its rights under this Agreement or any of the other Transaction Documents, or any of the transactions contemplated hereby or thereby (a “</w:t>
      </w:r>
      <w:r>
        <w:rPr>
          <w:rFonts w:ascii="Times New Roman" w:hAnsi="Times New Roman"/>
          <w:caps w:val="false"/>
          <w:smallCaps w:val="false"/>
          <w:sz w:val="20"/>
          <w:u w:val="single"/>
        </w:rPr>
        <w:t>Burdensome Action</w:t>
      </w:r>
      <w:r>
        <w:rPr>
          <w:rFonts w:ascii="Times New Roman" w:hAnsi="Times New Roman"/>
          <w:caps w:val="false"/>
          <w:smallCaps w:val="false"/>
          <w:sz w:val="20"/>
        </w:rPr>
        <w:t>”), including by causing this Agreement or any of the other Transaction Documents, or any of the transactions contemplated hereby or thereby, to be subject to any requirements imposed by any Anti-Takeover Provisions or subject in any manner to any “poison pill” or similar shareholder rights plan, in each case the result of which would be to cause a Burdensome Action to occur, and shall take all necessary steps within its control to exempt (or ensure the continued exemption of) the transactions contemplated by the Transaction Documents from any applicable Anti-Takeover Provisions, as now or hereafter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4.4</w:t>
      </w:r>
      <w:r>
        <w:rPr>
          <w:rFonts w:ascii="Times New Roman" w:hAnsi="Times New Roman"/>
          <w:caps w:val="false"/>
          <w:smallCaps w:val="false"/>
          <w:sz w:val="20"/>
          <w:u w:val="single"/>
        </w:rPr>
        <w:t>         Transfers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Warrantholder shall be permitted to Transfer (a) any unvested portion of the Warrant to any Affiliate of Warrantholder, and (b) any vested (but not the unvested) portion of the Warrant to any Person who is not a Prohibited Transferee so long as such Transfer is in accordance with Applicable Law (the “</w:t>
      </w:r>
      <w:r>
        <w:rPr>
          <w:rFonts w:ascii="Times New Roman" w:hAnsi="Times New Roman"/>
          <w:caps w:val="false"/>
          <w:smallCaps w:val="false"/>
          <w:sz w:val="20"/>
          <w:u w:val="single"/>
        </w:rPr>
        <w:t>Permitted Transfers</w:t>
      </w:r>
      <w:r>
        <w:rPr>
          <w:rFonts w:ascii="Times New Roman" w:hAnsi="Times New Roman"/>
          <w:caps w:val="false"/>
          <w:smallCaps w:val="false"/>
          <w:sz w:val="20"/>
        </w:rPr>
        <w:t xml:space="preserve">”). To the extent it has not already done so, each such Transferee will execute a joinder to this Agreement, in which such Transferee agrees to be subject to all covenants and agreements of Amazon under this Agreement and make all the representations and warranties and/or acknowledgements set forth in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(although the representation and warranty in </w:t>
      </w:r>
      <w:r>
        <w:rPr>
          <w:rFonts w:ascii="Times New Roman" w:hAnsi="Times New Roman"/>
          <w:caps w:val="false"/>
          <w:smallCaps w:val="false"/>
          <w:sz w:val="20"/>
          <w:u w:val="single"/>
        </w:rPr>
        <w:t>Section 2.3(a)</w:t>
      </w:r>
      <w:r>
        <w:rPr>
          <w:rFonts w:ascii="Times New Roman" w:hAnsi="Times New Roman"/>
          <w:caps w:val="false"/>
          <w:smallCaps w:val="false"/>
          <w:sz w:val="20"/>
        </w:rPr>
        <w:t xml:space="preserve"> shall be made with respect to the applicable jurisdiction of incorporation and to the extent the concept is applicable in that jurisdiction) and </w:t>
      </w:r>
      <w:r>
        <w:rPr>
          <w:rFonts w:ascii="Times New Roman" w:hAnsi="Times New Roman"/>
          <w:caps w:val="false"/>
          <w:smallCaps w:val="false"/>
          <w:sz w:val="20"/>
          <w:u w:val="single"/>
        </w:rPr>
        <w:t>Section 4.1</w:t>
      </w:r>
      <w:r>
        <w:rPr>
          <w:rFonts w:ascii="Times New Roman" w:hAnsi="Times New Roman"/>
          <w:caps w:val="false"/>
          <w:smallCaps w:val="false"/>
          <w:sz w:val="20"/>
        </w:rPr>
        <w:t>. Each such Transferee shall, on or prior to the date of the Transfer, provide to the Company a properly completed and duly executed IRS Form W-9 of such Transferee on which all certifications included in Part II thereof are made without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Any Transfer or attempted Transfer of the Warrant in violation of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shall, to the fullest extent permitted by law, be null and void ab initio, and the Company shall not, and shall instruct its transfer agent and other third parties not to, record or recognize any such purported transaction on the share register or other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Notwithstanding anything to the contrary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Company acknowledges and agrees that once a Transferee of a Permitted Transfer executes and delivers a joinder to this Agreement in accordance with its terms, such Transferee shall be bound by and have the benefit of such provisions of this Agreement set forth in such joinder as if such Transferee were named in this Agreement as a “party” to this Agreement; provided, however, that for any Transferee that is not an Affiliate of Amazon, if such Transferee is transferred Warrant Shares for 1.0% or more of the outstanding shares of the Company (a “</w:t>
      </w:r>
      <w:r>
        <w:rPr>
          <w:rFonts w:ascii="Times New Roman" w:hAnsi="Times New Roman"/>
          <w:caps w:val="false"/>
          <w:smallCaps w:val="false"/>
          <w:sz w:val="20"/>
          <w:u w:val="single"/>
        </w:rPr>
        <w:t>Covered Transferee</w:t>
      </w:r>
      <w:r>
        <w:rPr>
          <w:rFonts w:ascii="Times New Roman" w:hAnsi="Times New Roman"/>
          <w:caps w:val="false"/>
          <w:smallCaps w:val="false"/>
          <w:sz w:val="20"/>
        </w:rPr>
        <w:t>”), only the provisions of ‎Article I (</w:t>
      </w:r>
      <w:r>
        <w:rPr>
          <w:rFonts w:ascii="Times New Roman" w:hAnsi="Times New Roman"/>
          <w:i/>
          <w:caps w:val="false"/>
          <w:smallCaps w:val="false"/>
          <w:sz w:val="20"/>
        </w:rPr>
        <w:t>Warrant Issuance; Closing</w:t>
      </w:r>
      <w:r>
        <w:rPr>
          <w:rFonts w:ascii="Times New Roman" w:hAnsi="Times New Roman"/>
          <w:caps w:val="false"/>
          <w:smallCaps w:val="false"/>
          <w:sz w:val="20"/>
        </w:rPr>
        <w:t>), ‎Article II (</w:t>
      </w:r>
      <w:r>
        <w:rPr>
          <w:rFonts w:ascii="Times New Roman" w:hAnsi="Times New Roman"/>
          <w:i/>
          <w:caps w:val="false"/>
          <w:smallCaps w:val="false"/>
          <w:sz w:val="20"/>
        </w:rPr>
        <w:t>Representations and Warranties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‎4.5</w:t>
      </w:r>
      <w:r>
        <w:rPr>
          <w:rFonts w:ascii="Times New Roman" w:hAnsi="Times New Roman"/>
          <w:caps w:val="false"/>
          <w:smallCaps w:val="false"/>
          <w:sz w:val="20"/>
        </w:rPr>
        <w:t xml:space="preserve"> (</w:t>
      </w:r>
      <w:r>
        <w:rPr>
          <w:rFonts w:ascii="Times New Roman" w:hAnsi="Times New Roman"/>
          <w:i/>
          <w:caps w:val="false"/>
          <w:smallCaps w:val="false"/>
          <w:sz w:val="20"/>
        </w:rPr>
        <w:t>Reports under Exchange Act</w:t>
      </w:r>
      <w:r>
        <w:rPr>
          <w:rFonts w:ascii="Times New Roman" w:hAnsi="Times New Roman"/>
          <w:caps w:val="false"/>
          <w:smallCaps w:val="false"/>
          <w:sz w:val="20"/>
        </w:rPr>
        <w:t>), and ‎Article VIII (</w:t>
      </w:r>
      <w:r>
        <w:rPr>
          <w:rFonts w:ascii="Times New Roman" w:hAnsi="Times New Roman"/>
          <w:i/>
          <w:caps w:val="false"/>
          <w:smallCaps w:val="false"/>
          <w:sz w:val="20"/>
        </w:rPr>
        <w:t>Miscellaneous</w:t>
      </w:r>
      <w:r>
        <w:rPr>
          <w:rFonts w:ascii="Times New Roman" w:hAnsi="Times New Roman"/>
          <w:caps w:val="false"/>
          <w:smallCaps w:val="false"/>
          <w:sz w:val="20"/>
        </w:rPr>
        <w:t>) (the “</w:t>
      </w:r>
      <w:r>
        <w:rPr>
          <w:rFonts w:ascii="Times New Roman" w:hAnsi="Times New Roman"/>
          <w:caps w:val="false"/>
          <w:smallCaps w:val="false"/>
          <w:sz w:val="20"/>
          <w:u w:val="single"/>
        </w:rPr>
        <w:t>Fundamental Provisions</w:t>
      </w:r>
      <w:r>
        <w:rPr>
          <w:rFonts w:ascii="Times New Roman" w:hAnsi="Times New Roman"/>
          <w:caps w:val="false"/>
          <w:smallCaps w:val="false"/>
          <w:sz w:val="20"/>
        </w:rPr>
        <w:t>”), and ‎Article VI (</w:t>
      </w:r>
      <w:r>
        <w:rPr>
          <w:rFonts w:ascii="Times New Roman" w:hAnsi="Times New Roman"/>
          <w:i/>
          <w:caps w:val="false"/>
          <w:smallCaps w:val="false"/>
          <w:sz w:val="20"/>
        </w:rPr>
        <w:t>Registration</w:t>
      </w:r>
      <w:r>
        <w:rPr>
          <w:rFonts w:ascii="Times New Roman" w:hAnsi="Times New Roman"/>
          <w:caps w:val="false"/>
          <w:smallCaps w:val="false"/>
          <w:sz w:val="20"/>
        </w:rPr>
        <w:t>) shall be applicable to and enforceable by such Transferee, and for any Transferee who is neither an Affiliate of Amazon nor a Covered Transferee, only the Fundamental Provisions shall be applicable to and enforceable by such Transferee. In such an event, the Company will execute and deliver a counterpart signature to such joinder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if any Transferee has not either (A) entered into or is bound by a mutual nondisclosure agreement enforceable directly by the Company on terms that are substantially similar as the Confidentiality Agreement or (B) agreed to be bound by the terms of the Confidentiality Agreement to the same extent as if such Transferee were a party thereto, the Company shall not, notwithstanding any provision of any Transaction Document to the contrary, be required to disclose any Confidential Information to such Transferee unless and until such agreement has been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4.5</w:t>
      </w:r>
      <w:r>
        <w:rPr>
          <w:rFonts w:ascii="Times New Roman" w:hAnsi="Times New Roman"/>
          <w:caps w:val="false"/>
          <w:smallCaps w:val="false"/>
          <w:sz w:val="20"/>
          <w:u w:val="single"/>
        </w:rPr>
        <w:t>         Reports under Exchange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With a view to making available to Amazon the benefits of Rule 144 under the Securities Act and any other Applicable Law of the Commission that may at any time permit Amazon to sell Equity Securities of the Company to the public without registration or subject to a registration on Form S</w:t>
        <w:noBreakHyphen/>
        <w:t>3, the Company agrees, until and unless the Company is no longer subject to the reporting requirements under Section 13(a) or 15(d) of the Exchange 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make and keep public information available, as those terms are understood and defined in Rule 144 under the Securities Act, at all times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file with the Commission in a timely manner all reports and other documents required of the Company under the Securities Act and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furnish to Amazon, so long as Amazon or its Affiliates own any Registrable Securities, upon request (x) a written statement by the Company that it has complied with the reporting requirements of the Securities Act and meets the requirements of Rule 144(c) under the Securities Act, and the Exchange Act, or that it qualifies as a registrant whose securities may be resold in accordance with Form S</w:t>
        <w:noBreakHyphen/>
        <w:t>3 (at any time after it so qualifies), and (y) such other information as may be reasonably requested in availing Amazon or its Affiliates of any rule or regulation of the Commission that permits the selling of any such securities without registration or in accordance with such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If the Company becomes delinquent in its public reporting obligations under the Exchange Act or the Securities Act (the “</w:t>
      </w:r>
      <w:r>
        <w:rPr>
          <w:rFonts w:ascii="Times New Roman" w:hAnsi="Times New Roman"/>
          <w:caps w:val="false"/>
          <w:smallCaps w:val="false"/>
          <w:sz w:val="20"/>
          <w:u w:val="single"/>
        </w:rPr>
        <w:t>Public Reporting Obligations</w:t>
      </w:r>
      <w:r>
        <w:rPr>
          <w:rFonts w:ascii="Times New Roman" w:hAnsi="Times New Roman"/>
          <w:caps w:val="false"/>
          <w:smallCaps w:val="false"/>
          <w:sz w:val="20"/>
        </w:rPr>
        <w:t>”) and Amazon is unable to sell Warrant Shares pursuant to an effective registration statement or in a public market transaction under Rule 144, upon notice by Amazon to the Company, the Company shall indemnify Amazon for Losses on each Warrant Share sold by Amazon, if any, after the Company is no longer delinquent in its Public Reporting Obligations and in the ninety (90) days after the earlier of (i) the date on which the Company has an effective registration statement on file with respect to the Warrant Shares under which Amazon may sell the Warrant Shares, or (ii) such Warrant Shares are eligible for unlimited sale under Rule 144 without being capped at any volume limitations with respect thereto. The Loss for each Warrant Share shall be the amount, if any, by which the closing price of a share of Common Stock on the last trading day immediately prior to the Company becoming so delinquent exceeds the sale price of such sold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4.6</w:t>
      </w:r>
      <w:r>
        <w:rPr>
          <w:rFonts w:ascii="Times New Roman" w:hAnsi="Times New Roman"/>
          <w:caps w:val="false"/>
          <w:smallCaps w:val="false"/>
          <w:sz w:val="20"/>
          <w:u w:val="single"/>
        </w:rPr>
        <w:t>         Right of Notice</w:t>
      </w:r>
      <w:r>
        <w:rPr>
          <w:rFonts w:ascii="Times New Roman" w:hAnsi="Times New Roman"/>
          <w:caps w:val="false"/>
          <w:smallCaps w:val="false"/>
          <w:sz w:val="20"/>
        </w:rPr>
        <w:t>. If at any time and from time-to-time during the period in which the Warrant is outstanding and held by Amazon, the Company proposes to (i) enter into a definitive agreement (or any agreement providing for exclusive negotiation thereof) with any Person or Group (excluding Amazon or any of its subsidiaries) for the purpose of consummating an Acquisition Transaction or (ii) initiate a process to explore an Acquisition Transaction or to accept any offer from any Person or Group with respect to any Acquisition Transaction, the Company shall promptly, and in any event no later than [***] Business Days prior to entering into any definitive agreement (or any agreement providing for exclusive negotiation thereof) with respect to such Acquisition Transaction, provide written notice to Amazon (an “</w:t>
      </w:r>
      <w:r>
        <w:rPr>
          <w:rFonts w:ascii="Times New Roman" w:hAnsi="Times New Roman"/>
          <w:caps w:val="false"/>
          <w:smallCaps w:val="false"/>
          <w:sz w:val="20"/>
          <w:u w:val="single"/>
        </w:rPr>
        <w:t>Event Notice</w:t>
      </w:r>
      <w:r>
        <w:rPr>
          <w:rFonts w:ascii="Times New Roman" w:hAnsi="Times New Roman"/>
          <w:caps w:val="false"/>
          <w:smallCaps w:val="false"/>
          <w:sz w:val="20"/>
        </w:rPr>
        <w:t>”), which notice shall be subject to the terms of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t xml:space="preserve"> </w:t>
        <w:br/>
        <w:br/>
      </w:r>
      <w:r>
        <w:rPr>
          <w:rFonts w:ascii="Times New Roman" w:hAnsi="Times New Roman"/>
          <w:b/>
          <w:caps w:val="false"/>
          <w:smallCaps w:val="false"/>
          <w:sz w:val="20"/>
        </w:rPr>
        <w:t>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5.1</w:t>
      </w:r>
      <w:r>
        <w:rPr>
          <w:rFonts w:ascii="Times New Roman" w:hAnsi="Times New Roman"/>
          <w:caps w:val="false"/>
          <w:smallCaps w:val="false"/>
          <w:sz w:val="20"/>
          <w:u w:val="single"/>
        </w:rPr>
        <w:t>         Information Rights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During the term of this Agreement, the Company shall prepare and provide, or cause to be prepared and provided, to Amazon: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if the Company is a Reporting Company, then within the time periods applicable to the Company under Sections 13(a) or 15(d) of the Exchange Act (the “</w:t>
      </w:r>
      <w:r>
        <w:rPr>
          <w:rFonts w:ascii="Times New Roman" w:hAnsi="Times New Roman"/>
          <w:caps w:val="false"/>
          <w:smallCaps w:val="false"/>
          <w:sz w:val="20"/>
          <w:u w:val="single"/>
        </w:rPr>
        <w:t>Reporting Company Filing Dates</w:t>
      </w:r>
      <w:r>
        <w:rPr>
          <w:rFonts w:ascii="Times New Roman" w:hAnsi="Times New Roman"/>
          <w:caps w:val="false"/>
          <w:smallCaps w:val="false"/>
          <w:sz w:val="20"/>
        </w:rPr>
        <w:t xml:space="preserve">”), all interim and annual financial statements required to be contained in a filing with the Commission on Forms 10-K and 10-Q,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requirements of this clause shall be deemed satisfied to the extent such information is publicly filed on EDGAR on or by the applicable Reporting Company Filing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if the Company is not a Reporting Company at any time, the information set forth on </w:t>
      </w:r>
      <w:r>
        <w:rPr>
          <w:rFonts w:ascii="Times New Roman" w:hAnsi="Times New Roman"/>
          <w:caps w:val="false"/>
          <w:smallCaps w:val="false"/>
          <w:sz w:val="20"/>
          <w:u w:val="single"/>
        </w:rPr>
        <w:t>Schedule 5.1(a)</w:t>
      </w:r>
      <w:r>
        <w:rPr>
          <w:rFonts w:ascii="Times New Roman" w:hAnsi="Times New Roman"/>
          <w:caps w:val="false"/>
          <w:smallCaps w:val="false"/>
          <w:sz w:val="20"/>
        </w:rPr>
        <w:t xml:space="preserve"> within the respective time periods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During the term of this Agreement, the Company shall consider and respond promptly and in good faith to reasonable requests for information for the purpose of Amazon to satisfy its financial reporting and accounting requirements regarding the Company and its subsidiaries from Amazon in its capacity as a shareholder of the Company. Without limiting the generality of the foregoing, the Company and its subsidiaries shall not be required to provide any such information if (i) the Company reasonably determines that such information is competitively sensitive, (ii) the Company determines in good faith that providing such information would adversely affect the Company (taking into account the nature of the request and the facts and circumstances at such time) other than to a de minimis extent, or (iii) providing such information (A) would reasonably be expected to jeopardize an attorney-client privilege or cause a loss of attorney work product protection, (B) would violate a confidentiality obligation to any Person in effect on the date of this Agreement, or (C) would, based on the written advice of the Company’s outside legal counsel, violate any Applicable Law;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clauses (i)-(iii), the Company uses reasonable efforts, and cooperates in good faith with Amazon, to develop and implement reasonable alternative arrangements to provide Amazon (and its Representatives) with the intended benefits of this </w:t>
      </w:r>
      <w:r>
        <w:rPr>
          <w:rFonts w:ascii="Times New Roman" w:hAnsi="Times New Roman"/>
          <w:caps w:val="false"/>
          <w:smallCaps w:val="false"/>
          <w:sz w:val="20"/>
          <w:u w:val="single"/>
        </w:rPr>
        <w:t>Section 5.1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Any information obtained under this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with respect to the Company shall be subject to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5.2</w:t>
      </w:r>
      <w:r>
        <w:rPr>
          <w:rFonts w:ascii="Times New Roman" w:hAnsi="Times New Roman"/>
          <w:caps w:val="false"/>
          <w:smallCaps w:val="false"/>
          <w:sz w:val="20"/>
          <w:u w:val="single"/>
        </w:rPr>
        <w:t>         Tax Reporting Requirements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Each of the Company, on the one hand, and Amazon and the Warrantholder, on the other hand, will provide the other with any information reasonably requested by such other party that is in the requested party’s possession or that can be provided with the use of reasonable efforts to allow the requesting party to comply with any tax information, disclosure, withholding and reporting requirements under Applicable Law related to the Warrant, or the exercise, forfeiture, expiration or disposition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The Company shall maintain its status as a domestic corporation for U.S. federal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5.3</w:t>
      </w:r>
      <w:r>
        <w:rPr>
          <w:rFonts w:ascii="Times New Roman" w:hAnsi="Times New Roman"/>
          <w:caps w:val="false"/>
          <w:smallCaps w:val="false"/>
          <w:sz w:val="20"/>
          <w:u w:val="single"/>
        </w:rPr>
        <w:t>         Survival</w:t>
      </w:r>
      <w:r>
        <w:rPr>
          <w:rFonts w:ascii="Times New Roman" w:hAnsi="Times New Roman"/>
          <w:caps w:val="false"/>
          <w:smallCaps w:val="false"/>
          <w:sz w:val="20"/>
        </w:rPr>
        <w:t>. Notwithstanding anything in this Agreement, this Article V shall survive termination of this Agreement in accordance with Section 8.1 and will continue until the date that the Beneficial Ownership of Amazon, in the aggregate, of shares of Common Stock is less than 1.0% on a fully diluted basis; provided, that Section ‎5.2 shall survive with respect to the taxable year in which such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t xml:space="preserve"> </w:t>
        <w:br/>
        <w:br/>
      </w:r>
      <w:r>
        <w:rPr>
          <w:rFonts w:ascii="Times New Roman" w:hAnsi="Times New Roman"/>
          <w:b/>
          <w:caps w:val="false"/>
          <w:smallCaps w:val="false"/>
          <w:sz w:val="20"/>
        </w:rPr>
        <w:t>REGISTRATION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6.1</w:t>
      </w:r>
      <w:r>
        <w:rPr>
          <w:rFonts w:ascii="Times New Roman" w:hAnsi="Times New Roman"/>
          <w:caps w:val="false"/>
          <w:smallCaps w:val="false"/>
          <w:sz w:val="20"/>
          <w:u w:val="single"/>
        </w:rPr>
        <w:t>         Shelf Registration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Subject to the terms and conditions hereof, the Company shall file as soon as reasonably practicable after the date hereof, but in no event later than thirty (30) days after such date, and use commercially reasonable efforts to cause to be declared effective by the Commission as soon as reasonably practicable after such filing date, a registration statement on Form S-3 or a prospectus supplement to an existing registration statement on Form S-3 or, if such form is not available to the Company, Form S-1, providing for an offering to be made on a continuous basis in accordance with Rule 415 under the Securities Act relating to the offer and sale, from time to time, of all of the Registrable Securities (the “</w:t>
      </w:r>
      <w:r>
        <w:rPr>
          <w:rFonts w:ascii="Times New Roman" w:hAnsi="Times New Roman"/>
          <w:caps w:val="false"/>
          <w:smallCaps w:val="false"/>
          <w:sz w:val="20"/>
          <w:u w:val="single"/>
        </w:rPr>
        <w:t>Shelf Registration Statement</w:t>
      </w:r>
      <w:r>
        <w:rPr>
          <w:rFonts w:ascii="Times New Roman" w:hAnsi="Times New Roman"/>
          <w:caps w:val="false"/>
          <w:smallCaps w:val="false"/>
          <w:sz w:val="20"/>
        </w:rPr>
        <w:t>”).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thereto,or a prospectus supplement to an existing automatic shelf registration statement but shall register the specific number of Registrable Securities and pay the registration fee for all Registrable Securities to be registered in accordance with such automatic shelf registration statement at the time of filing of the automatic shelf registration statement and shall not elect to pay any portion of the registration fee on a deferred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The Company shall use its commercially reasonable efforts to keep the Shelf Registration Statement continuously effective for the maximum period permitted by the Commission’s rules, and shall replace such Shelf Registration Statement at or before expiration with a successor Shelf Registration Statement, until the date on which all Registrable Securities covered by the Shelf Registration Statement have been sold thereunder in accordance with the plan and method of distribution disclosed in the prospectus included in the Shelf Registration Statement. In furtherance thereof, the Company shall indemnify Amazon if the Shelf Registration Statement is not continuously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Notwithstanding anything to the contrary contained in this Agreement, the Company shall be entitled, from time to time, by providing written notice to the holders of Registrable Securities (each, a “</w:t>
      </w:r>
      <w:r>
        <w:rPr>
          <w:rFonts w:ascii="Times New Roman" w:hAnsi="Times New Roman"/>
          <w:caps w:val="false"/>
          <w:smallCaps w:val="false"/>
          <w:sz w:val="20"/>
          <w:u w:val="single"/>
        </w:rPr>
        <w:t>Holder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Holders</w:t>
      </w:r>
      <w:r>
        <w:rPr>
          <w:rFonts w:ascii="Times New Roman" w:hAnsi="Times New Roman"/>
          <w:caps w:val="false"/>
          <w:smallCaps w:val="false"/>
          <w:sz w:val="20"/>
        </w:rPr>
        <w:t>”), to require such Holders to suspend the use of the prospectus for sales of Registrable Securities under the Shelf Registration Statement during any Blackout Period. In the event of a Blackout Period, the Company shall deliver to the Holders a certificate signed by either the chief executive officer or the chief financial officer of the Company certifying that, in the good faith judgment of the Company, the conditions described in the definition of Blackout Period are met. Such certificate shall contain an estimate of the anticipated length of the Blackout Period. Upon such notice by the Company, each of the Holders covenants that it shall, subject to Applicable Law, keep the fact of any such notice strictly confidential and promptly halt any offer, sale, trading, or other Transfer by it or any of its Affiliates of any Registrable Securities for the duration of the Blackout Period set forth in such notice (or until such Blackout Period shall be earlier terminated in writing by the Company) and promptly halt any use, publication, dissemination, or distribution of the Shelf Registration Statement, each prospectus included therein, and any amendment or supplement thereto by it and any of its Affiliates for the duration of the Blackout Period set forth in such notice (or until such Blackout Period shall be earlier terminated in writing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After the expiration of any Blackout Period and without any further request from a Holder of Registrable Securities, the Company, to the extent necessary, shall as promptly as reasonably practicable prepare a post-effective amendment or supplement to the Shelf Registration Statement or the prospectus, or any document incorporated therein by reference, and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At any time that a Shelf Registration Statement is effective, if any Holder delivers a notice to the Company (a “</w:t>
      </w:r>
      <w:r>
        <w:rPr>
          <w:rFonts w:ascii="Times New Roman" w:hAnsi="Times New Roman"/>
          <w:caps w:val="false"/>
          <w:smallCaps w:val="false"/>
          <w:sz w:val="20"/>
          <w:u w:val="single"/>
        </w:rPr>
        <w:t>Take-Down Notice</w:t>
      </w:r>
      <w:r>
        <w:rPr>
          <w:rFonts w:ascii="Times New Roman" w:hAnsi="Times New Roman"/>
          <w:caps w:val="false"/>
          <w:smallCaps w:val="false"/>
          <w:sz w:val="20"/>
        </w:rPr>
        <w:t>”) stating that it intends to sell all or part of its Registrable Securities included on the Shelf Registration Statement (a “</w:t>
      </w:r>
      <w:r>
        <w:rPr>
          <w:rFonts w:ascii="Times New Roman" w:hAnsi="Times New Roman"/>
          <w:caps w:val="false"/>
          <w:smallCaps w:val="false"/>
          <w:sz w:val="20"/>
          <w:u w:val="single"/>
        </w:rPr>
        <w:t>Shelf Offering</w:t>
      </w:r>
      <w:r>
        <w:rPr>
          <w:rFonts w:ascii="Times New Roman" w:hAnsi="Times New Roman"/>
          <w:caps w:val="false"/>
          <w:smallCaps w:val="false"/>
          <w:sz w:val="20"/>
        </w:rPr>
        <w:t>”), then the Company shall amend or supplement the Shelf Registration Statement as may be necessary in order to enable such Registrable Securities to be distributed in accordance with the Shelf Offering. Notwithstanding any other provision of this Agreement, no other holders of securities of the Company shall be entitled to receive any notice of or have its securities included in any such Shelf Offering, including any block sale off of the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6.2</w:t>
      </w:r>
      <w:r>
        <w:rPr>
          <w:rFonts w:ascii="Times New Roman" w:hAnsi="Times New Roman"/>
          <w:caps w:val="false"/>
          <w:smallCaps w:val="false"/>
          <w:sz w:val="20"/>
          <w:u w:val="single"/>
        </w:rPr>
        <w:t>         Additional Registration Rights</w:t>
      </w:r>
      <w:r>
        <w:rPr>
          <w:rFonts w:ascii="Times New Roman" w:hAnsi="Times New Roman"/>
          <w:caps w:val="false"/>
          <w:smallCaps w:val="false"/>
          <w:sz w:val="20"/>
        </w:rPr>
        <w:t>. If at any time the Company grants or issues to any third party registration rights that are more favorable than the registration rights set forth herein, whether individually or in the aggregate (including, without limitation, with respect to the right to demand an underwritten registration or to participate in an underwritten offering by the Company or any third-party shareholder), then the Company shall (a) give prompt written notice thereof to Warrantholder and (b) extend such more favorable rights to Warrantholder, such that the registration rights of Warrantholder shall be no less favorable than those granted to any other such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6.3</w:t>
      </w:r>
      <w:r>
        <w:rPr>
          <w:rFonts w:ascii="Times New Roman" w:hAnsi="Times New Roman"/>
          <w:caps w:val="false"/>
          <w:smallCaps w:val="false"/>
          <w:sz w:val="20"/>
          <w:u w:val="single"/>
        </w:rPr>
        <w:t>         Termination of Registration Rights</w:t>
      </w:r>
      <w:r>
        <w:rPr>
          <w:rFonts w:ascii="Times New Roman" w:hAnsi="Times New Roman"/>
          <w:caps w:val="false"/>
          <w:smallCaps w:val="false"/>
          <w:sz w:val="20"/>
        </w:rPr>
        <w:t xml:space="preserve">. The rights granted under this </w:t>
      </w:r>
      <w:r>
        <w:rPr>
          <w:rFonts w:ascii="Times New Roman" w:hAnsi="Times New Roman"/>
          <w:caps w:val="false"/>
          <w:smallCaps w:val="false"/>
          <w:sz w:val="20"/>
          <w:u w:val="single"/>
        </w:rPr>
        <w:t xml:space="preserve">Article VI </w:t>
      </w:r>
      <w:r>
        <w:rPr>
          <w:rFonts w:ascii="Times New Roman" w:hAnsi="Times New Roman"/>
          <w:caps w:val="false"/>
          <w:smallCaps w:val="false"/>
          <w:sz w:val="20"/>
        </w:rPr>
        <w:t>shall terminate, as to any Holder, on the date on which all Registrable Securities held by such Holder have been disposed, including all shares issued or issuable upon exercise of the Warrant, or the Warrant Shares are eligible for unlimited sale under Rule 144 without being capped at any volume limitations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t xml:space="preserve"> </w:t>
        <w:br/>
        <w:br/>
      </w: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7.1</w:t>
      </w:r>
      <w:r>
        <w:rPr>
          <w:rFonts w:ascii="Times New Roman" w:hAnsi="Times New Roman"/>
          <w:caps w:val="false"/>
          <w:smallCaps w:val="false"/>
          <w:sz w:val="20"/>
          <w:u w:val="single"/>
        </w:rPr>
        <w:t>         Defined Terms</w:t>
      </w:r>
      <w:r>
        <w:rPr>
          <w:rFonts w:ascii="Times New Roman" w:hAnsi="Times New Roman"/>
          <w:caps w:val="false"/>
          <w:smallCaps w:val="false"/>
          <w:sz w:val="20"/>
        </w:rPr>
        <w:t>. Capitalized terms when used in this Agreement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Acquisition Proposal</w:t>
      </w:r>
      <w:r>
        <w:rPr>
          <w:rFonts w:ascii="Times New Roman" w:hAnsi="Times New Roman"/>
          <w:caps w:val="false"/>
          <w:smallCaps w:val="false"/>
          <w:sz w:val="20"/>
        </w:rPr>
        <w:t>” means any proposal, offer, inquiry, indication of interest, or expression of intent (whether binding or non-binding), whether communicated to the Company, the Board, or publicly announced to the Company’s stockholders or otherwise by any Person or Group relating to an Acquisition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Acquisition Transaction</w:t>
      </w:r>
      <w:r>
        <w:rPr>
          <w:rFonts w:ascii="Times New Roman" w:hAnsi="Times New Roman"/>
          <w:caps w:val="false"/>
          <w:smallCaps w:val="false"/>
          <w:sz w:val="20"/>
        </w:rPr>
        <w:t xml:space="preserve">” means (a) any transaction or series of related transactions as a result of which any Person or Group (excluding Amazon or any of its subsidiaries) acquires Beneficial Ownership, whether directly or indirectly, of more than [***]% of the outstanding Equity Securities (measured by either voting power or economic interests) of the Company, (b) any transaction or series of related transactions in which the stockholders of the Company immediately prior to such transaction or series of related transactions cease to Beneficially Own, directly or indirectly, at least [***]% of the outstanding Equity Securities (measured by either voting power or economic interests) of the Company or in the surviving or resulting entity of such transactions;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clause (b) shall not apply if: (i) such transaction or series of related transactions is an acquisition by the Company effected, in whole or in part, through the issuance of Equity Securities of the Company and (ii) such acquisition does not result in any Person or Group that Beneficially Owns, directly or indirectly, a greater percentage of the outstanding Equity Securities (measured by either voting power or economic interests) of the Company than Warrantholder or its Affiliates, (c) any Business Combination, as a result of which at least [***]% ownership of the Company is transferred to another Person or Group (excluding Amazon or any of its subsidiaries), (d) individuals who constitute the Continuing Directors, taken together, ceasing for any reason to constitute at least a majority of the Board, (e) any sale, lease, exchange, transfer, license, or disposition of a business, deposits, or assets that constitute [***]% or more of the consolidated assets, business, net sales, net income, assets, or deposits of the Company, or (f) any transaction or series of related transactions as a result of which the Common Stock is no longer traded on an internationally recognized trading market or the Public Float of the Company constitutes less than [***]% of the outstanding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any Person, any other Person (for all purposes hereunder, including any entities or individuals) that directly or indirectly, through one or more intermediaries, controls, is controlled by, or is under common control with such first Person. It is expressly agreed that, for purposes of this definition, none of the Company or any of its subsidiaries is an Affiliate of Amazon or any of its subsidiaries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Aggregate Exercise Price</w:t>
      </w:r>
      <w:r>
        <w:rPr>
          <w:rFonts w:ascii="Times New Roman" w:hAnsi="Times New Roman"/>
          <w:caps w:val="false"/>
          <w:smallCaps w:val="false"/>
          <w:sz w:val="20"/>
        </w:rPr>
        <w:t>” means the Exercise Price (as such term is defined in the Warrant) multiplied by the aggregate of all Warrant Shares, which may, at the date of this Agreement, be issued to Amazon and/or any of its Affiliates upon exercise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Agreement</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Amazon</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Anti-Takeover Provisions</w:t>
      </w:r>
      <w:r>
        <w:rPr>
          <w:rFonts w:ascii="Times New Roman" w:hAnsi="Times New Roman"/>
          <w:caps w:val="false"/>
          <w:smallCaps w:val="false"/>
          <w:sz w:val="20"/>
        </w:rPr>
        <w:t>” means the provisions of any potentially applicable anti-takeover, control share, fair price, moratorium, interested shareholder, or similar Applicable Law (including, without limitation, Section 203 of the Delaware General Corporation Law) and any potentially applicable provision of the Company’s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Antitrust Laws</w:t>
      </w:r>
      <w:r>
        <w:rPr>
          <w:rFonts w:ascii="Times New Roman" w:hAnsi="Times New Roman"/>
          <w:caps w:val="false"/>
          <w:smallCaps w:val="false"/>
          <w:sz w:val="20"/>
        </w:rPr>
        <w:t>” means the HSR Act, the Sherman Act, as amended, the Clayton Act, as amended, the Federal Trade Commission Act, as amended, and any other federal, state, local, domestic, foreign, or supranational laws that are designed to prohibit, restrict, or regulate actions having the purpose or effect of monopolization or restraint of trade or that provide for review of merger control or foreign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Applicable Law</w:t>
      </w:r>
      <w:r>
        <w:rPr>
          <w:rFonts w:ascii="Times New Roman" w:hAnsi="Times New Roman"/>
          <w:caps w:val="false"/>
          <w:smallCaps w:val="false"/>
          <w:sz w:val="20"/>
        </w:rPr>
        <w:t>” means, with respect to any Person, any federal, national, state, local, municipal, international, multinational, or SRO or Governmental Entity statute, law, ordinance, secondary and subordinate legislation, directives, rule (including rules of common law and rules of stock exchanges), regulation, ordinance, treaty, Order, permit, authorization, or other requirement applicable to such Person, its assets, properties, operations,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Bankruptcy and Equity Exceptions</w:t>
      </w:r>
      <w:r>
        <w:rPr>
          <w:rFonts w:ascii="Times New Roman" w:hAnsi="Times New Roman"/>
          <w:caps w:val="false"/>
          <w:smallCaps w:val="false"/>
          <w:sz w:val="20"/>
        </w:rPr>
        <w:t>” has the meaning set forth in Section 2.2(d)(i).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Beneficial Owner</w:t>
      </w:r>
      <w:r>
        <w:rPr>
          <w:rFonts w:ascii="Times New Roman" w:hAnsi="Times New Roman"/>
          <w:caps w:val="false"/>
          <w:smallCaps w:val="false"/>
          <w:sz w:val="20"/>
        </w:rPr>
        <w:t>,” “</w:t>
      </w:r>
      <w:r>
        <w:rPr>
          <w:rFonts w:ascii="Times New Roman" w:hAnsi="Times New Roman"/>
          <w:caps w:val="false"/>
          <w:smallCaps w:val="false"/>
          <w:sz w:val="20"/>
          <w:u w:val="single"/>
        </w:rPr>
        <w:t>Beneficially Owned</w:t>
      </w:r>
      <w:r>
        <w:rPr>
          <w:rFonts w:ascii="Times New Roman" w:hAnsi="Times New Roman"/>
          <w:caps w:val="false"/>
          <w:smallCaps w:val="false"/>
          <w:sz w:val="20"/>
        </w:rPr>
        <w:t>,” “</w:t>
      </w:r>
      <w:r>
        <w:rPr>
          <w:rFonts w:ascii="Times New Roman" w:hAnsi="Times New Roman"/>
          <w:caps w:val="false"/>
          <w:smallCaps w:val="false"/>
          <w:sz w:val="20"/>
          <w:u w:val="single"/>
        </w:rPr>
        <w:t>Beneficially Own</w:t>
      </w:r>
      <w:r>
        <w:rPr>
          <w:rFonts w:ascii="Times New Roman" w:hAnsi="Times New Roman"/>
          <w:caps w:val="false"/>
          <w:smallCaps w:val="false"/>
          <w:sz w:val="20"/>
        </w:rPr>
        <w:t>,” or “</w:t>
      </w:r>
      <w:r>
        <w:rPr>
          <w:rFonts w:ascii="Times New Roman" w:hAnsi="Times New Roman"/>
          <w:caps w:val="false"/>
          <w:smallCaps w:val="false"/>
          <w:sz w:val="20"/>
          <w:u w:val="single"/>
        </w:rPr>
        <w:t>Beneficial Ownership</w:t>
      </w:r>
      <w:r>
        <w:rPr>
          <w:rFonts w:ascii="Times New Roman" w:hAnsi="Times New Roman"/>
          <w:caps w:val="false"/>
          <w:smallCaps w:val="false"/>
          <w:sz w:val="20"/>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except as otherwise specified herein, such calculations shall be made inclusive of all Warrant Shares subject to issuance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Blackout Period</w:t>
      </w:r>
      <w:r>
        <w:rPr>
          <w:rFonts w:ascii="Times New Roman" w:hAnsi="Times New Roman"/>
          <w:caps w:val="false"/>
          <w:smallCaps w:val="false"/>
          <w:sz w:val="20"/>
        </w:rPr>
        <w:t xml:space="preserve">” means, in the event that the Board acting reasonably determines in good faith that a registration of securities would require disclosure of information that has not been, and is not otherwise required to be, disclosed to the public, the premature disclosure of which would adversely affect the Company in any material respect, a period which is the shorter of the ending of the condition creating a Blackout Period and ninety (90) days; </w:t>
      </w:r>
      <w:r>
        <w:rPr>
          <w:rFonts w:ascii="Times New Roman" w:hAnsi="Times New Roman"/>
          <w:caps w:val="false"/>
          <w:smallCaps w:val="false"/>
          <w:sz w:val="20"/>
          <w:u w:val="single"/>
        </w:rPr>
        <w:t>provided</w:t>
      </w:r>
      <w:r>
        <w:rPr>
          <w:rFonts w:ascii="Times New Roman" w:hAnsi="Times New Roman"/>
          <w:caps w:val="false"/>
          <w:smallCaps w:val="false"/>
          <w:sz w:val="20"/>
        </w:rPr>
        <w:t>, that such Blackout Period may not occur more than twice in any period of twelve (12) consecutive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Burdensome Action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Business Combination</w:t>
      </w:r>
      <w:r>
        <w:rPr>
          <w:rFonts w:ascii="Times New Roman" w:hAnsi="Times New Roman"/>
          <w:caps w:val="false"/>
          <w:smallCaps w:val="false"/>
          <w:sz w:val="20"/>
        </w:rPr>
        <w:t>” means a merger, consolidation, statutory share exchange, reorganization, recapitalization, or similar extraordinary transaction (which may include a reclassification)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a Saturday, a Sunday, or any other day on which commercial banks are authorized or required by Applicable Law to be closed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Chosen Courts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U.S. Internal Revenue Code of 1986,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Commercial Arrangements</w:t>
      </w:r>
      <w:r>
        <w:rPr>
          <w:rFonts w:ascii="Times New Roman" w:hAnsi="Times New Roman"/>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Commission</w:t>
      </w:r>
      <w:r>
        <w:rPr>
          <w:rFonts w:ascii="Times New Roman" w:hAnsi="Times New Roman"/>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Common Stock</w:t>
      </w:r>
      <w:r>
        <w:rPr>
          <w:rFonts w:ascii="Times New Roman" w:hAnsi="Times New Roman"/>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Company</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rPr>
        <w:t>Company Benefit Plan” has the meaning set forth in Section 2.2(d)(ii).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Company Stock Plans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xml:space="preserve">” means all information (irrespective of the form of communication and irrespective of whether obtained prior to or after the date hereof) obtained by or on behalf of Amazon or its Representatives from the Company, its subsidiaries, or their respective Representatives, through the Beneficial Ownership of Equity Securities or through the rights granted pursuant hereto, other than information which (i) was or becomes generally available to the public other than as a result of a breach of this Agreement by Amazon, its subsidiaries, or their respective Representatives, (ii) was or becomes available to Amazon, its subsidiaries, or their respective Representatives from a source other than the Company, its subsidiaries, or their respective Representatives, </w:t>
      </w:r>
      <w:r>
        <w:rPr>
          <w:rFonts w:ascii="Times New Roman" w:hAnsi="Times New Roman"/>
          <w:caps w:val="false"/>
          <w:smallCaps w:val="false"/>
          <w:sz w:val="20"/>
          <w:u w:val="single"/>
        </w:rPr>
        <w:t>provided</w:t>
      </w:r>
      <w:r>
        <w:rPr>
          <w:rFonts w:ascii="Times New Roman" w:hAnsi="Times New Roman"/>
          <w:caps w:val="false"/>
          <w:smallCaps w:val="false"/>
          <w:sz w:val="20"/>
        </w:rPr>
        <w:t>, that the source thereof is not known by Amazon or such of its subsidiaries or their respective Representatives to be bound by an obligation of confidentiality, or (iii) is independently developed by Amazon, its subsidiaries, or their respective Representatives without the use of any such information that would otherwise be Confidential Information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Confidentiality Agreement</w:t>
      </w:r>
      <w:r>
        <w:rPr>
          <w:rFonts w:ascii="Times New Roman" w:hAnsi="Times New Roman"/>
          <w:caps w:val="false"/>
          <w:smallCaps w:val="false"/>
          <w:sz w:val="20"/>
        </w:rPr>
        <w:t>” means the Mutual Nondisclosure Agreement, dated February 12, 2026, by and between Amazon and Generac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Continuing Directors</w:t>
      </w:r>
      <w:r>
        <w:rPr>
          <w:rFonts w:ascii="Times New Roman" w:hAnsi="Times New Roman"/>
          <w:caps w:val="false"/>
          <w:smallCaps w:val="false"/>
          <w:sz w:val="20"/>
        </w:rPr>
        <w:t>” means the directors of the Company on the date hereof and each other director, if, in each case, such other director’s nomination for election to the Board is either recommended by more than 50% of the directors of the Company as of the date of such other director’s nomination for election to the Board or by more than 50% of the members of the Governance and Nominating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means the possession, directly or indirectly, of the power to direct or cause the direction of the management and policies of a Person, whether through the ownership of voting securities, by contract or otherwise and “</w:t>
      </w:r>
      <w:r>
        <w:rPr>
          <w:rFonts w:ascii="Times New Roman" w:hAnsi="Times New Roman"/>
          <w:caps w:val="false"/>
          <w:smallCaps w:val="false"/>
          <w:sz w:val="20"/>
          <w:u w:val="single"/>
        </w:rPr>
        <w:t>controlled</w:t>
      </w:r>
      <w:r>
        <w:rPr>
          <w:rFonts w:ascii="Times New Roman" w:hAnsi="Times New Roman"/>
          <w:caps w:val="false"/>
          <w:smallCaps w:val="false"/>
          <w:sz w:val="20"/>
        </w:rPr>
        <w:t>” and “</w:t>
      </w:r>
      <w:r>
        <w:rPr>
          <w:rFonts w:ascii="Times New Roman" w:hAnsi="Times New Roman"/>
          <w:caps w:val="false"/>
          <w:smallCaps w:val="false"/>
          <w:sz w:val="20"/>
          <w:u w:val="single"/>
        </w:rPr>
        <w:t>controlling</w:t>
      </w:r>
      <w:r>
        <w:rPr>
          <w:rFonts w:ascii="Times New Roman" w:hAnsi="Times New Roman"/>
          <w:caps w:val="false"/>
          <w:smallCaps w:val="false"/>
          <w:sz w:val="20"/>
        </w:rPr>
        <w:t>”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conversion</w:t>
      </w:r>
      <w:r>
        <w:rPr>
          <w:rFonts w:ascii="Times New Roman" w:hAnsi="Times New Roman"/>
          <w:caps w:val="false"/>
          <w:smallCaps w:val="false"/>
          <w:sz w:val="20"/>
        </w:rPr>
        <w:t>” has the meaning set forth in the definition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convertible securities</w:t>
      </w:r>
      <w:r>
        <w:rPr>
          <w:rFonts w:ascii="Times New Roman" w:hAnsi="Times New Roman"/>
          <w:caps w:val="false"/>
          <w:smallCaps w:val="false"/>
          <w:sz w:val="20"/>
        </w:rPr>
        <w:t>” has the meaning set forth in the definition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rPr>
        <w:t>Covered Transferee” has the meaning set forth in Section ‎4.4(c)(i).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Delivery Covenants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4.2(c)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Designated Persons</w:t>
      </w:r>
      <w:r>
        <w:rPr>
          <w:rFonts w:ascii="Times New Roman" w:hAnsi="Times New Roman"/>
          <w:caps w:val="false"/>
          <w:smallCaps w:val="false"/>
          <w:sz w:val="20"/>
        </w:rPr>
        <w:t xml:space="preserve">” means the Persons set forth on </w:t>
      </w:r>
      <w:r>
        <w:rPr>
          <w:rFonts w:ascii="Times New Roman" w:hAnsi="Times New Roman"/>
          <w:caps w:val="false"/>
          <w:smallCaps w:val="false"/>
          <w:sz w:val="20"/>
          <w:u w:val="single"/>
        </w:rPr>
        <w:t>Schedule 7.1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rPr>
        <w:t>Disclosable Agreement” has the meaning set forth in Section 3.2(b).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Disclosure Agency</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DRS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DTC</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DWAC</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EDGAR</w:t>
      </w:r>
      <w:r>
        <w:rPr>
          <w:rFonts w:ascii="Times New Roman" w:hAnsi="Times New Roman"/>
          <w:caps w:val="false"/>
          <w:smallCaps w:val="false"/>
          <w:sz w:val="20"/>
        </w:rPr>
        <w:t>” means the Commission’s Electronic Data Gathering, Analysis and Retrieval system or any successor system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Effect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Equity Securities</w:t>
      </w:r>
      <w:r>
        <w:rPr>
          <w:rFonts w:ascii="Times New Roman" w:hAnsi="Times New Roman"/>
          <w:caps w:val="false"/>
          <w:smallCaps w:val="false"/>
          <w:sz w:val="20"/>
        </w:rPr>
        <w:t>” means any and all (i) shares, interests, participations, or other equivalents (however designated) of capital stock or other voting securities of a corporation and any and all equivalent or analogous ownership (or profit) or voting interests in a Person (other than a corporation), (ii) securities convertible into or exchangeable for shares, interests, participations, or other equivalents (however designated) of capital stock or voting securities of (or other ownership or profit or voting interests in) such Person, (iii) restricted stock units that settle into shares of capital stock, and (iv)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 (clauses (ii) and (iii), collectively “</w:t>
      </w:r>
      <w:r>
        <w:rPr>
          <w:rFonts w:ascii="Times New Roman" w:hAnsi="Times New Roman"/>
          <w:caps w:val="false"/>
          <w:smallCaps w:val="false"/>
          <w:sz w:val="20"/>
          <w:u w:val="single"/>
        </w:rPr>
        <w:t>convertible securities</w:t>
      </w:r>
      <w:r>
        <w:rPr>
          <w:rFonts w:ascii="Times New Roman" w:hAnsi="Times New Roman"/>
          <w:caps w:val="false"/>
          <w:smallCaps w:val="false"/>
          <w:sz w:val="20"/>
        </w:rPr>
        <w:t>” and any conversion, exchange, or exercise of any convertible securities, a “</w:t>
      </w:r>
      <w:r>
        <w:rPr>
          <w:rFonts w:ascii="Times New Roman" w:hAnsi="Times New Roman"/>
          <w:caps w:val="false"/>
          <w:smallCaps w:val="false"/>
          <w:sz w:val="20"/>
          <w:u w:val="single"/>
        </w:rPr>
        <w:t>conversion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Event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Exercise Approval</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2.3(b)(i)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Exercise Price</w:t>
      </w:r>
      <w:r>
        <w:rPr>
          <w:rFonts w:ascii="Times New Roman" w:hAnsi="Times New Roman"/>
          <w:caps w:val="false"/>
          <w:smallCaps w:val="false"/>
          <w:sz w:val="20"/>
        </w:rPr>
        <w:t>” has the meaning ascribed to it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Expiration Time</w:t>
      </w:r>
      <w:r>
        <w:rPr>
          <w:rFonts w:ascii="Times New Roman" w:hAnsi="Times New Roman"/>
          <w:caps w:val="false"/>
          <w:smallCaps w:val="false"/>
          <w:sz w:val="20"/>
        </w:rPr>
        <w:t>” has the meaning ascribed to it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FINRA</w:t>
      </w:r>
      <w:r>
        <w:rPr>
          <w:rFonts w:ascii="Times New Roman" w:hAnsi="Times New Roman"/>
          <w:caps w:val="false"/>
          <w:smallCaps w:val="false"/>
          <w:sz w:val="20"/>
        </w:rPr>
        <w:t>” means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Firm Orders</w:t>
      </w:r>
      <w:r>
        <w:rPr>
          <w:rFonts w:ascii="Times New Roman" w:hAnsi="Times New Roman"/>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Form 8-K</w:t>
      </w:r>
      <w:r>
        <w:rPr>
          <w:rFonts w:ascii="Times New Roman" w:hAnsi="Times New Roman"/>
          <w:caps w:val="false"/>
          <w:smallCaps w:val="false"/>
          <w:sz w:val="20"/>
        </w:rPr>
        <w:t xml:space="preserve">” has the meaning ascribed to it in </w:t>
      </w:r>
      <w:r>
        <w:rPr>
          <w:rFonts w:ascii="Times New Roman" w:hAnsi="Times New Roman"/>
          <w:caps w:val="false"/>
          <w:smallCaps w:val="false"/>
          <w:sz w:val="20"/>
          <w:u w:val="single"/>
        </w:rPr>
        <w:t>Section 3.2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Form S-1</w:t>
      </w:r>
      <w:r>
        <w:rPr>
          <w:rFonts w:ascii="Times New Roman" w:hAnsi="Times New Roman"/>
          <w:caps w:val="false"/>
          <w:smallCaps w:val="false"/>
          <w:sz w:val="20"/>
        </w:rPr>
        <w:t>” means a registration statement on Form S-1 or any successor form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Form S-3</w:t>
      </w:r>
      <w:r>
        <w:rPr>
          <w:rFonts w:ascii="Times New Roman" w:hAnsi="Times New Roman"/>
          <w:caps w:val="false"/>
          <w:smallCaps w:val="false"/>
          <w:sz w:val="20"/>
        </w:rPr>
        <w:t>” means a registration statement on Form S-3 or any successor form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fully diluted basis</w:t>
      </w:r>
      <w:r>
        <w:rPr>
          <w:rFonts w:ascii="Times New Roman" w:hAnsi="Times New Roman"/>
          <w:caps w:val="false"/>
          <w:smallCaps w:val="false"/>
          <w:sz w:val="20"/>
        </w:rPr>
        <w:t>” means as of any time of determination, the number of shares of Common Stock which would then be outstanding, assuming the issuance of all shares reserved for issuance under any stock or other incentive plan of the Company and the complete vesting, exercise, exchange, or conversion of all then-outstanding Equity Securities of the Company, including, for the avoidance of doubt, as of the date of this Agreement, the Warrant Shares, but excluding any treasury shares for the avoidance of doubt.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Fundamental Provisions</w:t>
      </w:r>
      <w:r>
        <w:rPr>
          <w:rFonts w:ascii="Times New Roman" w:hAnsi="Times New Roman"/>
          <w:caps w:val="false"/>
          <w:smallCaps w:val="false"/>
          <w:sz w:val="20"/>
        </w:rPr>
        <w:t>” has the meaning set forth in Section ‎4.4(c)(i).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means any federal, national, state, local, municipal, international or multinational government or political subdivision thereof, governmental department, commission, board, bureau, agency, taxing or regulatory authority, judicial or administrative body, official, tribunal, or other instrumentality of any government, whether federal, state, local, domestic, foreign, or arbitrator or SRO.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Group</w:t>
      </w:r>
      <w:r>
        <w:rPr>
          <w:rFonts w:ascii="Times New Roman" w:hAnsi="Times New Roman"/>
          <w:caps w:val="false"/>
          <w:smallCaps w:val="false"/>
          <w:sz w:val="20"/>
        </w:rPr>
        <w:t>” has the meaning assigned to such term in Section 13(d)(3)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Holder</w:t>
      </w:r>
      <w:r>
        <w:rPr>
          <w:rFonts w:ascii="Times New Roman" w:hAnsi="Times New Roman"/>
          <w:caps w:val="false"/>
          <w:smallCaps w:val="false"/>
          <w:sz w:val="20"/>
        </w:rPr>
        <w:t>” and “</w:t>
      </w:r>
      <w:r>
        <w:rPr>
          <w:rFonts w:ascii="Times New Roman" w:hAnsi="Times New Roman"/>
          <w:caps w:val="false"/>
          <w:smallCaps w:val="false"/>
          <w:sz w:val="20"/>
          <w:u w:val="single"/>
        </w:rPr>
        <w:t>Holders</w:t>
      </w:r>
      <w:r>
        <w:rPr>
          <w:rFonts w:ascii="Times New Roman" w:hAnsi="Times New Roman"/>
          <w:caps w:val="false"/>
          <w:smallCaps w:val="false"/>
          <w:sz w:val="20"/>
        </w:rPr>
        <w:t xml:space="preserve">” have the meaning set forth in </w:t>
      </w:r>
      <w:r>
        <w:rPr>
          <w:rFonts w:ascii="Times New Roman" w:hAnsi="Times New Roman"/>
          <w:caps w:val="false"/>
          <w:smallCaps w:val="false"/>
          <w:sz w:val="20"/>
          <w:u w:val="single"/>
        </w:rPr>
        <w:t>Section ‎6.1(c)</w:t>
      </w:r>
      <w:r>
        <w:rPr>
          <w:rFonts w:ascii="Times New Roman" w:hAnsi="Times New Roman"/>
          <w:caps w:val="false"/>
          <w:smallCaps w:val="false"/>
          <w:sz w:val="20"/>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Initial Announcement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Initial Antitrust Clearance</w:t>
      </w:r>
      <w:r>
        <w:rPr>
          <w:rFonts w:ascii="Times New Roman" w:hAnsi="Times New Roman"/>
          <w:caps w:val="false"/>
          <w:smallCaps w:val="false"/>
          <w:sz w:val="20"/>
        </w:rPr>
        <w:t>” has the meaning set forth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Initial Antitrust Filings</w:t>
      </w:r>
      <w:r>
        <w:rPr>
          <w:rFonts w:ascii="Times New Roman" w:hAnsi="Times New Roman"/>
          <w:caps w:val="false"/>
          <w:smallCaps w:val="false"/>
          <w:sz w:val="20"/>
        </w:rPr>
        <w:t>” has the meaning set forth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Initial Filing Transaction</w:t>
      </w:r>
      <w:r>
        <w:rPr>
          <w:rFonts w:ascii="Times New Roman" w:hAnsi="Times New Roman"/>
          <w:caps w:val="false"/>
          <w:smallCaps w:val="false"/>
          <w:sz w:val="20"/>
        </w:rPr>
        <w:t>” has the meaning set forth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rPr>
        <w:t xml:space="preserve">Initial Period” has the meaning set forth in </w:t>
      </w:r>
      <w:r>
        <w:rPr>
          <w:rFonts w:ascii="Times New Roman" w:hAnsi="Times New Roman"/>
          <w:caps w:val="false"/>
          <w:smallCaps w:val="false"/>
          <w:sz w:val="20"/>
          <w:u w:val="single"/>
        </w:rPr>
        <w:t>Section ‎4.7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Losses</w:t>
      </w:r>
      <w:r>
        <w:rPr>
          <w:rFonts w:ascii="Times New Roman" w:hAnsi="Times New Roman"/>
          <w:caps w:val="false"/>
          <w:smallCaps w:val="false"/>
          <w:sz w:val="20"/>
        </w:rPr>
        <w:t>” means all losses, claims, damages, liabilities, costs, expenses (including reasonable expenses of investigation and reasonable attorneys’ fees and expenses), judgments, fines, penalties, charges, and amounts paid in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has the meaning set forth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Order</w:t>
      </w:r>
      <w:r>
        <w:rPr>
          <w:rFonts w:ascii="Times New Roman" w:hAnsi="Times New Roman"/>
          <w:caps w:val="false"/>
          <w:smallCaps w:val="false"/>
          <w:sz w:val="20"/>
        </w:rPr>
        <w:t>” means any judgment, ruling, decision, decree, order, settlement, injunction, writ, stipulation, determination, or award issued by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Organizational Documents</w:t>
      </w:r>
      <w:r>
        <w:rPr>
          <w:rFonts w:ascii="Times New Roman" w:hAnsi="Times New Roman"/>
          <w:caps w:val="false"/>
          <w:smallCaps w:val="false"/>
          <w:sz w:val="20"/>
        </w:rPr>
        <w:t>” means (a) with respect to any Person that is a corporation, its articles or certificate of incorporation, memorandum and articles of association, as the case may be, and bylaws or comparable documents, (b) with respect to any Person that is a partnership, its certificate of partnership and partnership agreement or comparable documents, (c) with respect to any Person that is a limited liability company, its certificate of formation and limited liability company or operating agreement, or comparable documents, (d) with respect to any Person that is a trust or other entity, its declaration or agreement of trust or other constituent document or comparable documents, and (e) with respect to any other Person that is not an individual, its comparable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Permitted Transfers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company, corporation, partnership, limited liability company, trust, body corporate (wherever located), or other entity, organization, or unincorporated association, including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has the meaning ascribed to it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Prohibited Transferee</w:t>
      </w:r>
      <w:r>
        <w:rPr>
          <w:rFonts w:ascii="Times New Roman" w:hAnsi="Times New Roman"/>
          <w:caps w:val="false"/>
          <w:smallCaps w:val="false"/>
          <w:sz w:val="20"/>
        </w:rPr>
        <w:t>” means (a) a Designated Person, (b) a Person that, at the time of any proposed Transfer, is included in the SharkWatch 50 list maintained by FactSet, and (c) a Person that has filed, or is required to file, based upon reasonable inquiry of such Person, a Schedule 13D with the Commission with respect to the Company, in each case together with its direct or indirect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Public Float</w:t>
      </w:r>
      <w:r>
        <w:rPr>
          <w:rFonts w:ascii="Times New Roman" w:hAnsi="Times New Roman"/>
          <w:caps w:val="false"/>
          <w:smallCaps w:val="false"/>
          <w:sz w:val="20"/>
        </w:rPr>
        <w:t>” means the number of Equity Securities held by shareholders of the Company other than (a) shareholders who Beneficially Own more than 10% of all outstanding Common Stock (other than any stockholder that is a passive institutional investor), (b) directors or executive officers of the Company and any members of their immediate family, and (c) Affiliates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Public Reporting Obligations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4.5(b)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Registrable Securities</w:t>
      </w:r>
      <w:r>
        <w:rPr>
          <w:rFonts w:ascii="Times New Roman" w:hAnsi="Times New Roman"/>
          <w:caps w:val="false"/>
          <w:smallCaps w:val="false"/>
          <w:sz w:val="20"/>
        </w:rPr>
        <w:t>” means any and all (i) Warrant Shares (whether vested or unvested), (ii) other stock or securities that Amazon or its subsidiaries may be entitled to receive, or will have received, in accordance with its ownership of the Warrant or Warrant Shares, in lieu of or in addition to shares of Common Stock, and (iii) Equity Securities issued or issuable directly or indirectly with respect to the securities referred to in the foregoing clause (i) or (ii)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shall cease to be Registrable Securities when they have been sold or transferred. For purposes of this Agreement, a Person shall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Reporting Company</w:t>
      </w:r>
      <w:r>
        <w:rPr>
          <w:rFonts w:ascii="Times New Roman" w:hAnsi="Times New Roman"/>
          <w:caps w:val="false"/>
          <w:smallCaps w:val="false"/>
          <w:sz w:val="20"/>
        </w:rPr>
        <w:t>” means a company that is required to file periodic reports with the Commission under Sections 12, 13,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Reporting Company Filing Dates</w:t>
      </w:r>
      <w:r>
        <w:rPr>
          <w:rFonts w:ascii="Times New Roman" w:hAnsi="Times New Roman"/>
          <w:caps w:val="false"/>
          <w:smallCaps w:val="false"/>
          <w:sz w:val="20"/>
        </w:rPr>
        <w:t>” has the meaning set forth in Section 5.1(a)(i).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Representatives</w:t>
      </w:r>
      <w:r>
        <w:rPr>
          <w:rFonts w:ascii="Times New Roman" w:hAnsi="Times New Roman"/>
          <w:caps w:val="false"/>
          <w:smallCaps w:val="false"/>
          <w:sz w:val="20"/>
        </w:rPr>
        <w:t>” with respect to a Person means such Person’s directors, managers, officers, employees, and authorized representatives (including attorneys, accountants, consultants, bankers, and financial advisors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SEC</w:t>
      </w:r>
      <w:r>
        <w:rPr>
          <w:rFonts w:ascii="Times New Roman" w:hAnsi="Times New Roman"/>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SEC Reports</w:t>
      </w:r>
      <w:r>
        <w:rPr>
          <w:rFonts w:ascii="Times New Roman" w:hAnsi="Times New Roman"/>
          <w:caps w:val="false"/>
          <w:smallCaps w:val="false"/>
          <w:sz w:val="20"/>
        </w:rPr>
        <w:t>” means the Company’s Annual Report on Form 10-K for the year ended December 31, 2025, and its other reports, statements, and forms (including exhibits and other information incorporated therein) filed with or furnished to the Commission under Sections 13(a), 14(a), or 15(d) of the Exchange Act, in each case after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Shelf Offering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‎6.1(e)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Shelf Registration Statement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‎6.1(a)</w:t>
      </w:r>
      <w:r>
        <w:rPr>
          <w:rFonts w:ascii="Times New Roman" w:hAnsi="Times New Roman"/>
          <w:caps w:val="false"/>
          <w:smallCaps w:val="false"/>
          <w:sz w:val="20"/>
        </w:rPr>
        <w:t>.”</w:t>
      </w:r>
      <w:r>
        <w:rPr>
          <w:rFonts w:ascii="Times New Roman" w:hAnsi="Times New Roman"/>
          <w:caps w:val="false"/>
          <w:smallCaps w:val="false"/>
          <w:sz w:val="20"/>
          <w:u w:val="single"/>
        </w:rPr>
        <w:t>SOX</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‎2.2(e)(v)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Specified Defendant</w:t>
      </w:r>
      <w:r>
        <w:rPr>
          <w:rFonts w:ascii="Times New Roman" w:hAnsi="Times New Roman"/>
          <w:caps w:val="false"/>
          <w:smallCaps w:val="false"/>
          <w:sz w:val="20"/>
        </w:rPr>
        <w:t>” has the meaning set forth in Section ‎‎3.1(f).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SRO</w:t>
      </w:r>
      <w:r>
        <w:rPr>
          <w:rFonts w:ascii="Times New Roman" w:hAnsi="Times New Roman"/>
          <w:caps w:val="false"/>
          <w:smallCaps w:val="false"/>
          <w:sz w:val="20"/>
        </w:rPr>
        <w:t>” means any (i) “self-regulatory organization” as defined in Section 3(a)(26) of the Exchange Act, (ii) other United States or foreign securities exchange, futures exchange, commodities exchange, or contract market, or (iii) other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with respect to such Person, any foreign or domestic entity, whether incorporated or unincorporated, of which (i) such Person or any other subsidiary of such Person is a general partner, (ii) at least a majority of the voting power to elect a majority of the directors or others performing similar functions with respect to such other entity is directly or indirectly owned or controlled by such Person or by any one or more of such Person’s subsidiaries, or (iii) at least 50% of the Equity Securities are directly or indirectly owned or controlled by such Person or by any one or more of such Person’s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Take-Down Notice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‎6.1(e)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Tax Advisor</w:t>
      </w:r>
      <w:r>
        <w:rPr>
          <w:rFonts w:ascii="Times New Roman" w:hAnsi="Times New Roman"/>
          <w:caps w:val="false"/>
          <w:smallCaps w:val="false"/>
          <w:sz w:val="20"/>
        </w:rPr>
        <w:t>” means any of PricewaterhouseCoopers LLP, Ernst &amp; Young LLP, KPMG LLP, or Deloitte LLP that is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Transaction Documents</w:t>
      </w:r>
      <w:r>
        <w:rPr>
          <w:rFonts w:ascii="Times New Roman" w:hAnsi="Times New Roman"/>
          <w:caps w:val="false"/>
          <w:smallCaps w:val="false"/>
          <w:sz w:val="20"/>
        </w:rPr>
        <w:t>” means collectively this Agreement, the Commercial Arrangement, the Warrant, and any other certificate, exhibit, or agreement delivered by or entered into by and among the parties and/or their respective subsidiaries on the date hereof in connection with the transactions contemplated hereby or thereby, in each case, as amended, modified, or supplemented from time to time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Transaction Litigation</w:t>
      </w:r>
      <w:r>
        <w:rPr>
          <w:rFonts w:ascii="Times New Roman" w:hAnsi="Times New Roman"/>
          <w:caps w:val="false"/>
          <w:smallCaps w:val="false"/>
          <w:sz w:val="20"/>
        </w:rPr>
        <w:t>” has the meaning set forth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Transfer</w:t>
      </w:r>
      <w:r>
        <w:rPr>
          <w:rFonts w:ascii="Times New Roman" w:hAnsi="Times New Roman"/>
          <w:caps w:val="false"/>
          <w:smallCaps w:val="false"/>
          <w:sz w:val="20"/>
        </w:rPr>
        <w:t>” means (i) any direct or indirect offer, sale, lease, assignment, encumbrance, pledge, grant of a security interest, hypothecation, disposition, or other transfer (by operation of law or otherwise), either voluntary or involuntary, or entry into any contract, option, or other arrangement or understanding with respect to any offer, sale, lease, assignment, encumbrance, pledge, hypothecation, disposition, or other transfer (by operation of law or otherwise) of any capital stock or interest in any capital stock, or (ii) in respect of any capital stock or interest in any capital stock, the entry into any swap or any other agreement, transaction or series of transactions that hedges or transfers, in whole or in part, directly or indirectly, the economic consequence of ownership of such capital stock or interest in capital stock, whether any such swap, agreement, transaction or series of transaction is to be settled by delivery of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Transferee</w:t>
      </w:r>
      <w:r>
        <w:rPr>
          <w:rFonts w:ascii="Times New Roman" w:hAnsi="Times New Roman"/>
          <w:caps w:val="false"/>
          <w:smallCaps w:val="false"/>
          <w:sz w:val="20"/>
        </w:rPr>
        <w:t>” means a Person to whom a Transfer is made or is proposed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Underwritten Offering</w:t>
      </w:r>
      <w:r>
        <w:rPr>
          <w:rFonts w:ascii="Times New Roman" w:hAnsi="Times New Roman"/>
          <w:caps w:val="false"/>
          <w:smallCaps w:val="false"/>
          <w:sz w:val="20"/>
        </w:rPr>
        <w:t>” means a sale of securities of the Company to an underwriter or underwriters for reoffering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Vesting Event</w:t>
      </w:r>
      <w:r>
        <w:rPr>
          <w:rFonts w:ascii="Times New Roman" w:hAnsi="Times New Roman"/>
          <w:caps w:val="false"/>
          <w:smallCaps w:val="false"/>
          <w:sz w:val="20"/>
        </w:rPr>
        <w:t>” has the meaning ascribed to it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Voting Securities</w:t>
      </w:r>
      <w:r>
        <w:rPr>
          <w:rFonts w:ascii="Times New Roman" w:hAnsi="Times New Roman"/>
          <w:caps w:val="false"/>
          <w:smallCaps w:val="false"/>
          <w:sz w:val="20"/>
        </w:rPr>
        <w:t>” means shares of Common Stock of the Company and any other Equity Securities of the Company entitled to vote generally in the election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 Issuance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 Shares</w:t>
      </w:r>
      <w:r>
        <w:rPr>
          <w:rFonts w:ascii="Times New Roman" w:hAnsi="Times New Roman"/>
          <w:caps w:val="false"/>
          <w:smallCaps w:val="false"/>
          <w:sz w:val="20"/>
        </w:rPr>
        <w:t>” has the meaning ascribed to it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Warrantholder</w:t>
      </w:r>
      <w:r>
        <w:rPr>
          <w:rFonts w:ascii="Times New Roman" w:hAnsi="Times New Roman"/>
          <w:caps w:val="false"/>
          <w:smallCaps w:val="false"/>
          <w:sz w:val="20"/>
        </w:rPr>
        <w:t>” has the meaning set forth in the recitals and shall include any Person to whom a Permitted Transfer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t xml:space="preserve"> </w:t>
        <w:br/>
        <w:br/>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8.1</w:t>
      </w:r>
      <w:r>
        <w:rPr>
          <w:rFonts w:ascii="Times New Roman" w:hAnsi="Times New Roman"/>
          <w:caps w:val="false"/>
          <w:smallCaps w:val="false"/>
          <w:sz w:val="20"/>
          <w:u w:val="single"/>
        </w:rPr>
        <w:t>         Termination of This Agreement; Other Triggers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This Agreement may be terminated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with the prior written consent of each of Amazon and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by Amazon if the Initial Antitrust Clearance shall not have been obtained on or prior to the date that is three (3) months after the latest date of the Initial Antitrust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In the event of termination of this Agreement as provided in this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this Agreement (other than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w:t>
      </w:r>
      <w:r>
        <w:rPr>
          <w:rFonts w:ascii="Times New Roman" w:hAnsi="Times New Roman"/>
          <w:i/>
          <w:caps w:val="false"/>
          <w:smallCaps w:val="false"/>
          <w:sz w:val="20"/>
        </w:rPr>
        <w:t>Representations and Warranties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3.1(f)</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3.1(h)</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t>
      </w:r>
      <w:r>
        <w:rPr>
          <w:rFonts w:ascii="Times New Roman" w:hAnsi="Times New Roman"/>
          <w:i/>
          <w:caps w:val="false"/>
          <w:smallCaps w:val="false"/>
          <w:sz w:val="20"/>
        </w:rPr>
        <w:t>Public Announcements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w:t>
      </w:r>
      <w:r>
        <w:rPr>
          <w:rFonts w:ascii="Times New Roman" w:hAnsi="Times New Roman"/>
          <w:i/>
          <w:caps w:val="false"/>
          <w:smallCaps w:val="false"/>
          <w:sz w:val="20"/>
        </w:rPr>
        <w:t>Expenses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t>
      </w:r>
      <w:r>
        <w:rPr>
          <w:rFonts w:ascii="Times New Roman" w:hAnsi="Times New Roman"/>
          <w:i/>
          <w:caps w:val="false"/>
          <w:smallCaps w:val="false"/>
          <w:sz w:val="20"/>
        </w:rPr>
        <w:t>Acquisition for Investment</w:t>
      </w:r>
      <w:r>
        <w:rPr>
          <w:rFonts w:ascii="Times New Roman" w:hAnsi="Times New Roman"/>
          <w:caps w:val="false"/>
          <w:smallCaps w:val="false"/>
          <w:sz w:val="20"/>
        </w:rPr>
        <w:t xml:space="preserve">) (to the extent any Warrant Shares have been issued prior to termination),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t>
      </w:r>
      <w:r>
        <w:rPr>
          <w:rFonts w:ascii="Times New Roman" w:hAnsi="Times New Roman"/>
          <w:i/>
          <w:caps w:val="false"/>
          <w:smallCaps w:val="false"/>
          <w:sz w:val="20"/>
        </w:rPr>
        <w:t>Legend</w:t>
      </w:r>
      <w:r>
        <w:rPr>
          <w:rFonts w:ascii="Times New Roman" w:hAnsi="Times New Roman"/>
          <w:caps w:val="false"/>
          <w:smallCaps w:val="false"/>
          <w:sz w:val="20"/>
        </w:rPr>
        <w:t xml:space="preserve">) (to the extent any Warrant Shares have been issued prior to termination), </w:t>
      </w:r>
      <w:r>
        <w:rPr>
          <w:rFonts w:ascii="Times New Roman" w:hAnsi="Times New Roman"/>
          <w:caps w:val="false"/>
          <w:smallCaps w:val="false"/>
          <w:sz w:val="20"/>
          <w:u w:val="single"/>
        </w:rPr>
        <w:t>Article V</w:t>
      </w:r>
      <w:r>
        <w:rPr>
          <w:rFonts w:ascii="Times New Roman" w:hAnsi="Times New Roman"/>
          <w:caps w:val="false"/>
          <w:smallCaps w:val="false"/>
          <w:sz w:val="20"/>
        </w:rPr>
        <w:t xml:space="preserve"> (</w:t>
      </w:r>
      <w:r>
        <w:rPr>
          <w:rFonts w:ascii="Times New Roman" w:hAnsi="Times New Roman"/>
          <w:i/>
          <w:caps w:val="false"/>
          <w:smallCaps w:val="false"/>
          <w:sz w:val="20"/>
        </w:rPr>
        <w:t>Information</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w:t>
      </w:r>
      <w:r>
        <w:rPr>
          <w:rFonts w:ascii="Times New Roman" w:hAnsi="Times New Roman"/>
          <w:i/>
          <w:caps w:val="false"/>
          <w:smallCaps w:val="false"/>
          <w:sz w:val="20"/>
        </w:rPr>
        <w:t>Registration</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w:t>
      </w:r>
      <w:r>
        <w:rPr>
          <w:rFonts w:ascii="Times New Roman" w:hAnsi="Times New Roman"/>
          <w:i/>
          <w:caps w:val="false"/>
          <w:smallCaps w:val="false"/>
          <w:sz w:val="20"/>
        </w:rPr>
        <w:t>Definitions</w:t>
      </w:r>
      <w:r>
        <w:rPr>
          <w:rFonts w:ascii="Times New Roman" w:hAnsi="Times New Roman"/>
          <w:caps w:val="false"/>
          <w:smallCaps w:val="false"/>
          <w:sz w:val="20"/>
        </w:rPr>
        <w:t xml:space="preserve">) (to the extent relevant for any other surviving Sections or Articles), and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w:t>
      </w:r>
      <w:r>
        <w:rPr>
          <w:rFonts w:ascii="Times New Roman" w:hAnsi="Times New Roman"/>
          <w:i/>
          <w:caps w:val="false"/>
          <w:smallCaps w:val="false"/>
          <w:sz w:val="20"/>
        </w:rPr>
        <w:t>Miscellaneous</w:t>
      </w:r>
      <w:r>
        <w:rPr>
          <w:rFonts w:ascii="Times New Roman" w:hAnsi="Times New Roman"/>
          <w:caps w:val="false"/>
          <w:smallCaps w:val="false"/>
          <w:sz w:val="20"/>
        </w:rPr>
        <w:t>), each of which shall survive any termination of this Agreement) shall forthwith become void and there shall be no liability on the part of any party, except that nothing herein shall relieve any party from liability for any breach of this Agreement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Without affecting in any manner any prior exercise of the Warrant, in the event of termination of this Agreement as provided in this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the unvested portion of the Warrant shall be canceled and terminated and shall forthwith become void and the Company shall have no subsequent obligation to issue, and no holder of a Warrant shall have a subsequent right to acquire, any Warrant Shares under such canceled portion of the Warrant. For the avoidance of doubt, the Warrant shall remain in full force and effect with respect to the vested portion thereof, and nothing in this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shall affect the ability of Warrantholder to exercise such vested portion of the Warrant following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8.2</w:t>
      </w:r>
      <w:r>
        <w:rPr>
          <w:rFonts w:ascii="Times New Roman" w:hAnsi="Times New Roman"/>
          <w:caps w:val="false"/>
          <w:smallCaps w:val="false"/>
          <w:sz w:val="20"/>
          <w:u w:val="single"/>
        </w:rPr>
        <w:t>         Amendment</w:t>
      </w:r>
      <w:r>
        <w:rPr>
          <w:rFonts w:ascii="Times New Roman" w:hAnsi="Times New Roman"/>
          <w:caps w:val="false"/>
          <w:smallCaps w:val="false"/>
          <w:sz w:val="20"/>
        </w:rPr>
        <w:t>. No amendment of any provision of this Agreement shall be effective unless made in writing and signed by a duly authorized representative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8.3</w:t>
      </w:r>
      <w:r>
        <w:rPr>
          <w:rFonts w:ascii="Times New Roman" w:hAnsi="Times New Roman"/>
          <w:caps w:val="false"/>
          <w:smallCaps w:val="false"/>
          <w:sz w:val="20"/>
          <w:u w:val="single"/>
        </w:rPr>
        <w:t>         Waiver of Conditions</w:t>
      </w:r>
      <w:r>
        <w:rPr>
          <w:rFonts w:ascii="Times New Roman" w:hAnsi="Times New Roman"/>
          <w:caps w:val="false"/>
          <w:smallCaps w:val="false"/>
          <w:sz w:val="20"/>
        </w:rPr>
        <w:t>. The conditions to any party’s obligation to consummate any transaction contemplated herein are for the sole benefit of such party and may be waived by such party in whole or in part to the extent permitted by Applicable Law. No waiver shall be effective unless it is in writing signed by a duly authorized officer of the waiving party that makes express reference to the provision or provisions subject to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8.4</w:t>
      </w:r>
      <w:r>
        <w:rPr>
          <w:rFonts w:ascii="Times New Roman" w:hAnsi="Times New Roman"/>
          <w:caps w:val="false"/>
          <w:smallCaps w:val="false"/>
          <w:sz w:val="20"/>
          <w:u w:val="single"/>
        </w:rPr>
        <w:t>         Counterparts</w:t>
      </w:r>
      <w:r>
        <w:rPr>
          <w:rFonts w:ascii="Times New Roman" w:hAnsi="Times New Roman"/>
          <w:caps w:val="false"/>
          <w:smallCaps w:val="false"/>
          <w:sz w:val="20"/>
        </w:rPr>
        <w:t>. This Agreement may be executed in any number of separate counterparts, each such counterpart being deemed to be an original instrument, and all such counterparts shall together constitute the same agreement. Executed signature pages to this Agreement may be transmitted electronically by “pdf” file and such pdf files shall be deemed as sufficient as if actual signature pages had been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8.5</w:t>
      </w:r>
      <w:r>
        <w:rPr>
          <w:rFonts w:ascii="Times New Roman" w:hAnsi="Times New Roman"/>
          <w:caps w:val="false"/>
          <w:smallCaps w:val="false"/>
          <w:sz w:val="20"/>
          <w:u w:val="single"/>
        </w:rPr>
        <w:t>         Governing Law; Submission to Jurisdiction; WAIVER OF JURY TRIAL</w:t>
      </w:r>
      <w:r>
        <w:rPr>
          <w:rFonts w:ascii="Times New Roman" w:hAnsi="Times New Roman"/>
          <w:caps w:val="false"/>
          <w:smallCaps w:val="false"/>
          <w:sz w:val="20"/>
        </w:rPr>
        <w:t>. 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Times New Roman" w:hAnsi="Times New Roman"/>
          <w:caps w:val="false"/>
          <w:smallCaps w:val="false"/>
          <w:sz w:val="20"/>
          <w:u w:val="single"/>
        </w:rPr>
        <w:t>Chosen Courts</w:t>
      </w:r>
      <w:r>
        <w:rPr>
          <w:rFonts w:ascii="Times New Roman" w:hAnsi="Times New Roman"/>
          <w:caps w:val="false"/>
          <w:smallCaps w:val="false"/>
          <w:sz w:val="20"/>
        </w:rPr>
        <w:t xml:space="preserve">”), in the event any dispute (whether in contract, tort or otherwise) arises out of this Agreement or the transactions contemplated hereby, (b) agrees that it shall not attempt to deny or defeat such personal jurisdiction by motion or other request for leave from any such court and waives any claim of lack of personal jurisdiction or improper venue and any claims that such courts are an inconvenient forum, and (c) agrees that it shall not bring any claim, action or proceeding relating to this Agreement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Agreement. 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hAnsi="Times New Roman"/>
          <w:caps w:val="false"/>
          <w:smallCaps w:val="false"/>
          <w:sz w:val="20"/>
          <w:u w:val="single"/>
        </w:rPr>
        <w:t>SECTION 8.5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8.6</w:t>
      </w:r>
      <w:r>
        <w:rPr>
          <w:rFonts w:ascii="Times New Roman" w:hAnsi="Times New Roman"/>
          <w:caps w:val="false"/>
          <w:smallCaps w:val="false"/>
          <w:sz w:val="20"/>
          <w:u w:val="single"/>
        </w:rPr>
        <w:t>         Notices</w:t>
      </w:r>
      <w:r>
        <w:rPr>
          <w:rFonts w:ascii="Times New Roman" w:hAnsi="Times New Roman"/>
          <w:caps w:val="false"/>
          <w:smallCaps w:val="false"/>
          <w:sz w:val="20"/>
        </w:rPr>
        <w:t>. Any notice, request, instruction or other document to be given hereunder by any party to the other shall be in writing and shall be deemed to have been duly given if (a) sent by the U.S. Postal Service (registered, return receipt service required), United Parcel Service or FedEx, in each case on an overnight basis, signature receipt required, one (1) Business Day after mailing, or (b) if otherwise personally delivered, when delivered with signature receipt required. No notice, request or instruction may be deemed given through e-mail, and the e-mail addresses provided in this section are simply for courtesy purposes but in no event shall constitute notice under this Agreement. All notices hereunder shall be delivered as set forth below, or in accordance with such other instructions as may be designated in writing by the party to receive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tbl>
      <w:tblPr>
        <w:tblW w:w="2923" w:type="dxa"/>
        <w:jc w:val="left"/>
        <w:tblInd w:w="0" w:type="dxa"/>
        <w:tblLayout w:type="fixed"/>
        <w:tblCellMar>
          <w:top w:w="28" w:type="dxa"/>
          <w:left w:w="28" w:type="dxa"/>
          <w:bottom w:w="28" w:type="dxa"/>
          <w:right w:w="28" w:type="dxa"/>
        </w:tblCellMar>
      </w:tblPr>
      <w:tblGrid>
        <w:gridCol w:w="161"/>
        <w:gridCol w:w="811"/>
        <w:gridCol w:w="1951"/>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1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Generac Holdings Inc.</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S45 W29290 Hwy 59</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Waukesha, WI</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with a copy to (which copy alone shall not constitute notice):</w:t>
      </w:r>
    </w:p>
    <w:p>
      <w:pPr>
        <w:pStyle w:val="TextBody"/>
        <w:bidi w:val="0"/>
        <w:spacing w:before="0" w:after="0"/>
        <w:ind w:left="0" w:right="0" w:hanging="0"/>
        <w:jc w:val="left"/>
        <w:rPr>
          <w:caps w:val="false"/>
          <w:smallCaps w:val="false"/>
        </w:rPr>
      </w:pPr>
      <w:r>
        <w:rPr>
          <w:caps w:val="false"/>
          <w:smallCaps w:val="false"/>
        </w:rPr>
        <w:t> </w:t>
      </w:r>
    </w:p>
    <w:tbl>
      <w:tblPr>
        <w:tblW w:w="4108" w:type="dxa"/>
        <w:jc w:val="left"/>
        <w:tblInd w:w="0" w:type="dxa"/>
        <w:tblLayout w:type="fixed"/>
        <w:tblCellMar>
          <w:top w:w="28" w:type="dxa"/>
          <w:left w:w="28" w:type="dxa"/>
          <w:bottom w:w="28" w:type="dxa"/>
          <w:right w:w="28" w:type="dxa"/>
        </w:tblCellMar>
      </w:tblPr>
      <w:tblGrid>
        <w:gridCol w:w="161"/>
        <w:gridCol w:w="811"/>
        <w:gridCol w:w="3136"/>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Faegre Drinker Biddle &amp; Reath LLP</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2200 Wells Fargo Center</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90 S. 7</w:t>
            </w:r>
            <w:r>
              <w:rPr>
                <w:rFonts w:ascii="Times New Roman" w:hAnsi="Times New Roman"/>
                <w:position w:val="7"/>
                <w:sz w:val="16"/>
                <w:sz w:val="20"/>
              </w:rPr>
              <w:t>th</w:t>
            </w:r>
            <w:r>
              <w:rPr>
                <w:rFonts w:ascii="Times New Roman" w:hAnsi="Times New Roman"/>
                <w:sz w:val="20"/>
              </w:rPr>
              <w:t xml:space="preserve"> Street</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Minneapolis, MN 55402-3901</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Amy Seidel</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Jonathan Zimmerman</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Email:</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amy.seidel@FaegreDrinker.com</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jon.zimmerman@FaegreDrinker.com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to Amazon, to:</w:t>
      </w:r>
    </w:p>
    <w:p>
      <w:pPr>
        <w:pStyle w:val="TextBody"/>
        <w:bidi w:val="0"/>
        <w:spacing w:before="0" w:after="0"/>
        <w:ind w:left="0" w:right="0" w:hanging="0"/>
        <w:jc w:val="left"/>
        <w:rPr>
          <w:caps w:val="false"/>
          <w:smallCaps w:val="false"/>
        </w:rPr>
      </w:pPr>
      <w:r>
        <w:rPr>
          <w:caps w:val="false"/>
          <w:smallCaps w:val="false"/>
        </w:rPr>
        <w:t> </w:t>
      </w:r>
    </w:p>
    <w:tbl>
      <w:tblPr>
        <w:tblW w:w="4663" w:type="dxa"/>
        <w:jc w:val="left"/>
        <w:tblInd w:w="0" w:type="dxa"/>
        <w:tblLayout w:type="fixed"/>
        <w:tblCellMar>
          <w:top w:w="28" w:type="dxa"/>
          <w:left w:w="28" w:type="dxa"/>
          <w:bottom w:w="28" w:type="dxa"/>
          <w:right w:w="28" w:type="dxa"/>
        </w:tblCellMar>
      </w:tblPr>
      <w:tblGrid>
        <w:gridCol w:w="161"/>
        <w:gridCol w:w="811"/>
        <w:gridCol w:w="3691"/>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6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Amazon.com NV Investment Holdings LLC</w:t>
              <w:br/>
              <w:t>c/o Amazon.com, Inc.</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36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410 Terry Avenue</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36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North Seattle, WA 98109-5210</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36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 a copy to (which copy alone shall not constitute notice):</w:t>
      </w:r>
    </w:p>
    <w:p>
      <w:pPr>
        <w:pStyle w:val="TextBody"/>
        <w:bidi w:val="0"/>
        <w:spacing w:before="0" w:after="0"/>
        <w:ind w:left="0" w:right="0" w:hanging="0"/>
        <w:jc w:val="left"/>
        <w:rPr>
          <w:caps w:val="false"/>
          <w:smallCaps w:val="false"/>
        </w:rPr>
      </w:pPr>
      <w:r>
        <w:rPr>
          <w:caps w:val="false"/>
          <w:smallCaps w:val="false"/>
        </w:rPr>
        <w:t> </w:t>
      </w:r>
    </w:p>
    <w:tbl>
      <w:tblPr>
        <w:tblW w:w="3583" w:type="dxa"/>
        <w:jc w:val="left"/>
        <w:tblInd w:w="0" w:type="dxa"/>
        <w:tblLayout w:type="fixed"/>
        <w:tblCellMar>
          <w:top w:w="28" w:type="dxa"/>
          <w:left w:w="28" w:type="dxa"/>
          <w:bottom w:w="28" w:type="dxa"/>
          <w:right w:w="28" w:type="dxa"/>
        </w:tblCellMar>
      </w:tblPr>
      <w:tblGrid>
        <w:gridCol w:w="161"/>
        <w:gridCol w:w="811"/>
        <w:gridCol w:w="2611"/>
      </w:tblGrid>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26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Gibson, Dunn &amp; Crutcher LLP</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310 University Avenue</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Palo Alto, CA 94301</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Email:</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ebatts@gibsondunn.com</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ctrester@gibsondunn.com</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Attn:</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 Batts, Esq.</w:t>
            </w:r>
          </w:p>
        </w:tc>
      </w:tr>
      <w:tr>
        <w:trPr/>
        <w:tc>
          <w:tcPr>
            <w:tcW w:w="16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2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Chris Trester, Esq.</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8.7</w:t>
      </w:r>
      <w:r>
        <w:rPr>
          <w:rFonts w:ascii="Times New Roman" w:hAnsi="Times New Roman"/>
          <w:caps w:val="false"/>
          <w:smallCaps w:val="false"/>
          <w:sz w:val="20"/>
          <w:u w:val="single"/>
        </w:rPr>
        <w:t>         Entire Agreement, Etc.</w:t>
      </w:r>
      <w:r>
        <w:rPr>
          <w:rFonts w:ascii="Times New Roman" w:hAnsi="Times New Roman"/>
          <w:caps w:val="false"/>
          <w:smallCaps w:val="false"/>
          <w:sz w:val="20"/>
        </w:rPr>
        <w:t xml:space="preserve"> This Agreement (including the Schedules, Exhibits, and Annexes hereto), the other Transaction Documents, and the Confidentiality Agreement constitute the entire agreement and supersede all other prior agreements, understandings, representations, and warranties, both written and oral, between the parties, with respect to the subject matter hereof. No party shall take, or cause to be taken, including by entering into agreements or other arrangements with provisions or obligations that conflict, or purport to conflict, with the terms of the Transaction Documents or any of the transactions contemplated thereby, any action with either an intent or effect of impairing any such other Person’s rights under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8.8</w:t>
      </w:r>
      <w:r>
        <w:rPr>
          <w:rFonts w:ascii="Times New Roman" w:hAnsi="Times New Roman"/>
          <w:caps w:val="false"/>
          <w:smallCaps w:val="false"/>
          <w:sz w:val="20"/>
          <w:u w:val="single"/>
        </w:rPr>
        <w:t>         Assignment</w:t>
      </w:r>
      <w:r>
        <w:rPr>
          <w:rFonts w:ascii="Times New Roman" w:hAnsi="Times New Roman"/>
          <w:caps w:val="false"/>
          <w:smallCaps w:val="false"/>
          <w:sz w:val="20"/>
        </w:rPr>
        <w:t>. Neither this Agreement nor any right, remedy, obligation, or liability arising hereunder or by reason hereof shall be assignable by any party without the prior written consent of the other party, and any attempt to assign any right, remedy, obligation, or liability hereunder without such consent shall be void, except that Amazon may transfer or assign, in whole or from time to time in part, to one or more of its direct or indirect wholly owned subsidiaries, its rights and/or obligations under this Agreement, but (a) any such transfer or assignment shall not relieve Amazon of its obligations hereunder, and (b) any assignee shall, on or prior to the date of such assignment as a condition thereto, provide to the Company a properly completed and duly executed IRS Form W-9 of such assignee on which all certifications included in Part II thereof are made without modification. Subject to the preceding sentence, this Agreement shall be binding upon, inure to the benefit of, and be enforceable by the parties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8.9</w:t>
      </w:r>
      <w:r>
        <w:rPr>
          <w:rFonts w:ascii="Times New Roman" w:hAnsi="Times New Roman"/>
          <w:caps w:val="false"/>
          <w:smallCaps w:val="false"/>
          <w:sz w:val="20"/>
          <w:u w:val="single"/>
        </w:rPr>
        <w:t>         Severability</w:t>
      </w:r>
      <w:r>
        <w:rPr>
          <w:rFonts w:ascii="Times New Roman" w:hAnsi="Times New Roman"/>
          <w:caps w:val="false"/>
          <w:smallCaps w:val="false"/>
          <w:sz w:val="20"/>
        </w:rPr>
        <w:t>. If any provision of this Agreement or a Transaction Document,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shall remain in full force and effect and shall in no way be affected, impaired, or invalidated thereby, so long as the economic or legal substance of the transactions contemplated hereby or thereby is not affected in any manner materially adverse to any party. Upon such determination, the parties shall negotiate in good faith in an effort to agree upon a suitable and equitable substitute provision to effect the original intent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8.10</w:t>
      </w:r>
      <w:r>
        <w:rPr>
          <w:rFonts w:ascii="Times New Roman" w:hAnsi="Times New Roman"/>
          <w:caps w:val="false"/>
          <w:smallCaps w:val="false"/>
          <w:sz w:val="20"/>
          <w:u w:val="single"/>
        </w:rPr>
        <w:t>        No Third-Party Beneficiaries</w:t>
      </w:r>
      <w:r>
        <w:rPr>
          <w:rFonts w:ascii="Times New Roman" w:hAnsi="Times New Roman"/>
          <w:caps w:val="false"/>
          <w:smallCaps w:val="false"/>
          <w:sz w:val="20"/>
        </w:rPr>
        <w:t>. Nothing contained in this Agreement, expressed or implied, is intended to confer upon any Person other than the parties and their respective successors and permitted assigns any benefits, rights, or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8.11</w:t>
      </w:r>
      <w:r>
        <w:rPr>
          <w:rFonts w:ascii="Times New Roman" w:hAnsi="Times New Roman"/>
          <w:caps w:val="false"/>
          <w:smallCaps w:val="false"/>
          <w:sz w:val="20"/>
          <w:u w:val="single"/>
        </w:rPr>
        <w:t>        Specific Performance</w:t>
      </w:r>
      <w:r>
        <w:rPr>
          <w:rFonts w:ascii="Times New Roman" w:hAnsi="Times New Roman"/>
          <w:caps w:val="false"/>
          <w:smallCaps w:val="false"/>
          <w:sz w:val="20"/>
        </w:rPr>
        <w:t>. The parties agree that failure of any party to perform its agreements and covenants hereunder, including a party’s failure to take all actions as are necessary on such party’s part in accordance with the terms and conditions of this Agreement to consummate the transactions contemplated hereby,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hereunder, this being in addition to any other remedies to which the parties are entitled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8.12</w:t>
      </w:r>
      <w:r>
        <w:rPr>
          <w:rFonts w:ascii="Times New Roman" w:hAnsi="Times New Roman"/>
          <w:caps w:val="false"/>
          <w:smallCaps w:val="false"/>
          <w:sz w:val="20"/>
          <w:u w:val="single"/>
        </w:rPr>
        <w:t>        Cumulative Remedies</w:t>
      </w:r>
      <w:r>
        <w:rPr>
          <w:rFonts w:ascii="Times New Roman" w:hAnsi="Times New Roman"/>
          <w:caps w:val="false"/>
          <w:smallCaps w:val="false"/>
          <w:sz w:val="20"/>
        </w:rPr>
        <w:t>. The rights and remedies provided in this Agreement are cumulative and are not exclusive of, and are in addition to and not in substitution for, any other rights or remedies available at law, in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8.13</w:t>
      </w:r>
      <w:r>
        <w:rPr>
          <w:rFonts w:ascii="Times New Roman" w:hAnsi="Times New Roman"/>
          <w:caps w:val="false"/>
          <w:smallCaps w:val="false"/>
          <w:sz w:val="20"/>
          <w:u w:val="single"/>
        </w:rPr>
        <w:t>        Limitation of Liability</w:t>
      </w:r>
      <w:r>
        <w:rPr>
          <w:rFonts w:ascii="Times New Roman" w:hAnsi="Times New Roman"/>
          <w:caps w:val="false"/>
          <w:smallCaps w:val="false"/>
          <w:sz w:val="20"/>
        </w:rPr>
        <w:t>. Notwithstanding anything to the contrary contained in this Agreement: (i) the maximum amount of Losses which may be recovered from Amazon and its Affiliates arising out of or relating to this Agreement shall be limited to an amount equal to the Aggregate Exercise Price and (ii) any Losses which may be recovered arising out of or relating to this Agreement shall not include, (a) from Amazon and its Affiliates, any consequential, indirect, punitive, special, or lost profits damages, damages based on a multiple, or any similar damages, and (b) from the Company and its Affiliates, any punitive or special damages; provided, however, that the foregoing limitations in each of clauses (a) and (b) shall not apply to Losses arising from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8.14</w:t>
      </w:r>
      <w:r>
        <w:rPr>
          <w:rFonts w:ascii="Times New Roman" w:hAnsi="Times New Roman"/>
          <w:caps w:val="false"/>
          <w:smallCaps w:val="false"/>
          <w:sz w:val="20"/>
          <w:u w:val="single"/>
        </w:rPr>
        <w:t>       Interpretation</w:t>
      </w:r>
      <w:r>
        <w:rPr>
          <w:rFonts w:ascii="Times New Roman" w:hAnsi="Times New Roman"/>
          <w:caps w:val="false"/>
          <w:smallCaps w:val="false"/>
          <w:sz w:val="20"/>
        </w:rPr>
        <w:t>. Unless otherwise specified in this Agreement or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when a reference is made in this Agreement to “Sections” or “Annexes” such reference shall be to a Section of, or Annex to, this Agreement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references to “parties” refer to the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headings contained in this Agreement are for reference purposes only and are not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any reference to a wholly owned subsidiary of a Person shall mean such subsidiary is directly or indirectly wholly owned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the terms defined in the singular have a comparable meaning when used in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if a term is defined as one part of speech (such as a noun), it shall have a corresponding meaning when used as another part of speech (such as a verb);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the terms defined in the singular shall have a comparable meaning when used in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words importing the masculine gender shall include the feminine and neutral genders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references to “hereto,” “herein,” “hereby,” “hereof,” “hereunder,” and the like refer to this Agreement as a whole and not to any particular section or provision,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the word “extent” in the phrase “to the extent” shall mean the degree to which a subject or other thing extends and such phrase shall not mean simply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whenever the words “include,” “includes,” or “including” are used in this Agreement, they shall be deemed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the rule known as the ejusdem generis rule shall not apply, and accordingly, general words introduced by the word “other” shall not be given a restrictive meaning by reason of the fact that they are preceded by words indicating a particular class of acts, matters or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(m)         no rule of construction against the draftsperson shall be applied in connection with the interpretation or enforcement of this Agreement. The parties have jointly negotiated and drafted this Agreement and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         any forms of agreements attached to this Agreement as exhibits shall be subject only to such ministerial additions, deletions and modifications as necessary to complete any missing terms contemplated by the form to be completed by the parties or to correct any scrivener’s errors in the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(o)         the term “dollars” and the symbol “$” mean U.S. Dollars and all amounts in this Agreement shall be paid in U.S. Dollars, and if any amounts, costs, fees or expenses incurred by any party under this Agreement are denominated in a currency other than U.S. Dollars, to the extent applicable, the U.S. Dollar equivalent for such costs, fees and expenses shall be determined by converting such other currency to U.S. Dollars at the foreign exchange rates published in the Wall Street Journal or, if not reported thereby, another authoritative source reasonably determined by Amazon, in effect at the time such amount, cost, fee or expense is incurred, and if the resulting conversion yields a number that extends beyond two (2) decimal points, rounded to the nearest penny;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(p)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(q)         when calculating the period of time within which, or following which, any action is to be taken under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references to a number of days shall refer to calendar days unless Business Days are specified;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(r)         with respect to the Warrant and Warrant Shares, such term shall include any shares of Common Stock or other Equity Securities of the Company received by Warrantholder as a result of any stock split, stock dividend or distribution, other subdivision, reorganization, reclassification, or similar capital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this Agreement has been duly executed and delivered by the duly authorized officers of the parties as of the date first herein above written.</w:t>
      </w:r>
    </w:p>
    <w:p>
      <w:pPr>
        <w:pStyle w:val="TextBody"/>
        <w:bidi w:val="0"/>
        <w:spacing w:before="0" w:after="0"/>
        <w:ind w:left="0" w:right="0" w:hanging="0"/>
        <w:jc w:val="left"/>
        <w:rPr>
          <w:caps w:val="false"/>
          <w:smallCaps w:val="false"/>
        </w:rPr>
      </w:pPr>
      <w:r>
        <w:rPr>
          <w:caps w:val="false"/>
          <w:smallCaps w:val="false"/>
        </w:rPr>
        <w:t> </w:t>
      </w:r>
    </w:p>
    <w:tbl>
      <w:tblPr>
        <w:tblW w:w="3462" w:type="dxa"/>
        <w:jc w:val="left"/>
        <w:tblInd w:w="0" w:type="dxa"/>
        <w:tblLayout w:type="fixed"/>
        <w:tblCellMar>
          <w:top w:w="28" w:type="dxa"/>
          <w:left w:w="28" w:type="dxa"/>
          <w:bottom w:w="28" w:type="dxa"/>
          <w:right w:w="28" w:type="dxa"/>
        </w:tblCellMar>
      </w:tblPr>
      <w:tblGrid>
        <w:gridCol w:w="161"/>
        <w:gridCol w:w="3301"/>
      </w:tblGrid>
      <w:tr>
        <w:trPr/>
        <w:tc>
          <w:tcPr>
            <w:tcW w:w="161"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GENERAC HOLDINGS INC.</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York A. Ragen                            </w:t>
            </w:r>
            <w:r>
              <w:rPr>
                <w:rFonts w:ascii="Times New Roman" w:hAnsi="Times New Roman"/>
                <w:caps w:val="false"/>
                <w:smallCaps w:val="false"/>
                <w:sz w:val="20"/>
              </w:rPr>
              <w:t xml:space="preserve"> </w:t>
              <w:br/>
              <w:t>Name: York A. Ragen</w:t>
              <w:br/>
              <w:t>Title: Chief Financial Officer</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AMAZON.COM, INC.</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Michael Phillips                           </w:t>
            </w:r>
            <w:r>
              <w:rPr>
                <w:rFonts w:ascii="Times New Roman" w:hAnsi="Times New Roman"/>
                <w:caps w:val="false"/>
                <w:smallCaps w:val="false"/>
                <w:sz w:val="20"/>
              </w:rPr>
              <w:t xml:space="preserve"> </w:t>
              <w:br/>
              <w:t>Name: Michael Phillips</w:t>
              <w:br/>
              <w:t>Title: Authorized Signatory</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Annex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30991</Words>
  <Characters>165140</Characters>
  <CharactersWithSpaces>197763</CharactersWithSpaces>
  <Paragraphs>1543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